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7610" w:rsidRPr="003B70E6" w:rsidRDefault="003B70E6" w:rsidP="003B70E6">
      <w:pPr>
        <w:jc w:val="center"/>
        <w:rPr>
          <w:b/>
          <w:sz w:val="40"/>
          <w:szCs w:val="40"/>
        </w:rPr>
      </w:pPr>
      <w:r w:rsidRPr="003B70E6">
        <w:rPr>
          <w:b/>
          <w:i/>
          <w:sz w:val="40"/>
          <w:szCs w:val="40"/>
        </w:rPr>
        <w:t>Dracula</w:t>
      </w:r>
      <w:r w:rsidRPr="003B70E6">
        <w:rPr>
          <w:b/>
          <w:sz w:val="40"/>
          <w:szCs w:val="40"/>
        </w:rPr>
        <w:t xml:space="preserve"> Reading Guide – Chapter </w:t>
      </w:r>
      <w:r w:rsidR="00460919">
        <w:rPr>
          <w:b/>
          <w:sz w:val="40"/>
          <w:szCs w:val="40"/>
        </w:rPr>
        <w:t>1</w:t>
      </w:r>
      <w:r w:rsidR="00BB71E3">
        <w:rPr>
          <w:b/>
          <w:sz w:val="40"/>
          <w:szCs w:val="40"/>
        </w:rPr>
        <w:t>9</w:t>
      </w:r>
      <w:r w:rsidR="0084669F">
        <w:rPr>
          <w:b/>
          <w:sz w:val="40"/>
          <w:szCs w:val="40"/>
        </w:rPr>
        <w:t xml:space="preserve"> (11</w:t>
      </w:r>
      <w:r>
        <w:rPr>
          <w:b/>
          <w:sz w:val="40"/>
          <w:szCs w:val="40"/>
        </w:rPr>
        <w:t xml:space="preserve"> pages)</w:t>
      </w:r>
    </w:p>
    <w:p w:rsidR="003B70E6" w:rsidRPr="00DA7EB1" w:rsidRDefault="003B70E6" w:rsidP="003B70E6">
      <w:pPr>
        <w:rPr>
          <w:b/>
          <w:sz w:val="28"/>
          <w:szCs w:val="28"/>
        </w:rPr>
      </w:pPr>
      <w:r w:rsidRPr="00DA7EB1">
        <w:rPr>
          <w:b/>
          <w:sz w:val="28"/>
          <w:szCs w:val="28"/>
        </w:rPr>
        <w:t>Before Reading:</w:t>
      </w:r>
    </w:p>
    <w:p w:rsidR="00900857" w:rsidRPr="00FD1EE3" w:rsidRDefault="00900857" w:rsidP="00BB71E3">
      <w:pPr>
        <w:pStyle w:val="ListParagraph"/>
        <w:numPr>
          <w:ilvl w:val="0"/>
          <w:numId w:val="3"/>
        </w:numPr>
      </w:pPr>
      <w:r w:rsidRPr="00FD1EE3">
        <w:t xml:space="preserve">The Latin expression </w:t>
      </w:r>
      <w:r w:rsidRPr="00FD1EE3">
        <w:rPr>
          <w:i/>
        </w:rPr>
        <w:t xml:space="preserve">in </w:t>
      </w:r>
      <w:proofErr w:type="spellStart"/>
      <w:r w:rsidRPr="00FD1EE3">
        <w:rPr>
          <w:i/>
        </w:rPr>
        <w:t>manus</w:t>
      </w:r>
      <w:proofErr w:type="spellEnd"/>
      <w:r w:rsidRPr="00FD1EE3">
        <w:rPr>
          <w:i/>
        </w:rPr>
        <w:t xml:space="preserve"> </w:t>
      </w:r>
      <w:proofErr w:type="spellStart"/>
      <w:r w:rsidRPr="00FD1EE3">
        <w:rPr>
          <w:i/>
        </w:rPr>
        <w:t>tuas</w:t>
      </w:r>
      <w:proofErr w:type="spellEnd"/>
      <w:r w:rsidRPr="00FD1EE3">
        <w:rPr>
          <w:i/>
        </w:rPr>
        <w:t xml:space="preserve">, </w:t>
      </w:r>
      <w:proofErr w:type="spellStart"/>
      <w:r w:rsidRPr="00FD1EE3">
        <w:rPr>
          <w:i/>
        </w:rPr>
        <w:t>Domine</w:t>
      </w:r>
      <w:proofErr w:type="spellEnd"/>
      <w:r w:rsidRPr="00FD1EE3">
        <w:rPr>
          <w:i/>
        </w:rPr>
        <w:t>!</w:t>
      </w:r>
      <w:r w:rsidRPr="00FD1EE3">
        <w:t xml:space="preserve"> means “in your hands, God!”</w:t>
      </w:r>
    </w:p>
    <w:p w:rsidR="00900857" w:rsidRPr="00FD1EE3" w:rsidRDefault="00285837" w:rsidP="00BB71E3">
      <w:pPr>
        <w:pStyle w:val="ListParagraph"/>
        <w:numPr>
          <w:ilvl w:val="0"/>
          <w:numId w:val="3"/>
        </w:numPr>
      </w:pPr>
      <w:r>
        <w:t xml:space="preserve">A </w:t>
      </w:r>
      <w:r w:rsidR="00FD1EE3" w:rsidRPr="00FD1EE3">
        <w:t>skeleton key</w:t>
      </w:r>
      <w:r>
        <w:t xml:space="preserve"> is a long, thin key that could be used to open lots of different old locks.</w:t>
      </w:r>
      <w:bookmarkStart w:id="0" w:name="_GoBack"/>
      <w:bookmarkEnd w:id="0"/>
    </w:p>
    <w:p w:rsidR="003B70E6" w:rsidRPr="00BB71E3" w:rsidRDefault="007E5FC2" w:rsidP="00BB71E3">
      <w:pPr>
        <w:ind w:left="360"/>
        <w:rPr>
          <w:b/>
          <w:sz w:val="28"/>
          <w:szCs w:val="28"/>
        </w:rPr>
      </w:pPr>
      <w:r>
        <w:t xml:space="preserve"> </w:t>
      </w:r>
      <w:r w:rsidR="00DA7EB1" w:rsidRPr="00BB71E3">
        <w:rPr>
          <w:b/>
          <w:sz w:val="28"/>
          <w:szCs w:val="28"/>
        </w:rPr>
        <w:t>Questions:</w:t>
      </w:r>
    </w:p>
    <w:p w:rsidR="00683A34" w:rsidRDefault="00317101" w:rsidP="00683A34">
      <w:pPr>
        <w:pStyle w:val="ListParagraph"/>
        <w:numPr>
          <w:ilvl w:val="0"/>
          <w:numId w:val="1"/>
        </w:numPr>
      </w:pPr>
      <w:bookmarkStart w:id="1" w:name="_Hlk506018674"/>
      <w:r>
        <w:t>Take a special look at the paragraph that begins with Van Helsing saying, “‘My friends, we are going into terrible danger […]’” (page 214)</w:t>
      </w:r>
      <w:r w:rsidR="00FD1EE3">
        <w:t xml:space="preserve"> Van Helsing goes on to give the men weapons and armor against Dracula – silver crucifixes, garlands of garlic flowers, a revolver, a knife, Sacred Wafers (symbolic of the body of Christ and used for Communion), and skeleton keys</w:t>
      </w:r>
      <w:r w:rsidR="00612A7C">
        <w:t xml:space="preserve">. </w:t>
      </w:r>
      <w:r w:rsidR="00612A7C" w:rsidRPr="00612A7C">
        <w:rPr>
          <w:b/>
          <w:highlight w:val="yellow"/>
        </w:rPr>
        <w:t>Stoker is executing a very famous literary maneuver that you will need to know about for AP Literature when you are a senior.</w:t>
      </w:r>
      <w:r w:rsidR="00612A7C">
        <w:t xml:space="preserve"> What he is doing is including an “arming scene” – a lengthy description of warriors getting ready for battle. The arming scene archetype goes back to </w:t>
      </w:r>
      <w:r w:rsidR="00683A34">
        <w:t xml:space="preserve">the time before written language. Oral storytellers would have a formula memorized that would apply to basically any story they were telling; first the warrior would put on his greaves (leg armor), then his body armor, then his sword and shield, then his helmet, and finally he would pick up his spear. Homer (the author of the </w:t>
      </w:r>
      <w:r w:rsidR="00683A34">
        <w:rPr>
          <w:i/>
        </w:rPr>
        <w:t>Odyssey</w:t>
      </w:r>
      <w:r w:rsidR="00683A34">
        <w:t xml:space="preserve">) was probably the first person to use this technique in written literature, in his epic poem about the Trojan War, </w:t>
      </w:r>
      <w:r w:rsidR="00683A34">
        <w:rPr>
          <w:i/>
        </w:rPr>
        <w:t>the Iliad</w:t>
      </w:r>
      <w:r w:rsidR="00683A34">
        <w:t xml:space="preserve">. But if you have ever watched an action movie, you know </w:t>
      </w:r>
      <w:r w:rsidR="00232AB4">
        <w:t xml:space="preserve">that arming scenes are still widely used in story-telling today. </w:t>
      </w:r>
      <w:proofErr w:type="gramStart"/>
      <w:r w:rsidR="00232AB4">
        <w:t>So</w:t>
      </w:r>
      <w:proofErr w:type="gramEnd"/>
      <w:r w:rsidR="00232AB4">
        <w:t xml:space="preserve"> for this question, think about stories that you have read and films that you have watched and complete the chart for the arming scene process:</w:t>
      </w:r>
    </w:p>
    <w:tbl>
      <w:tblPr>
        <w:tblStyle w:val="TableGrid"/>
        <w:tblW w:w="0" w:type="auto"/>
        <w:tblLook w:val="04A0" w:firstRow="1" w:lastRow="0" w:firstColumn="1" w:lastColumn="0" w:noHBand="0" w:noVBand="1"/>
      </w:tblPr>
      <w:tblGrid>
        <w:gridCol w:w="2697"/>
        <w:gridCol w:w="2697"/>
        <w:gridCol w:w="2698"/>
        <w:gridCol w:w="2698"/>
      </w:tblGrid>
      <w:tr w:rsidR="00232AB4" w:rsidTr="00232AB4">
        <w:tc>
          <w:tcPr>
            <w:tcW w:w="2697" w:type="dxa"/>
          </w:tcPr>
          <w:p w:rsidR="00232AB4" w:rsidRDefault="00232AB4" w:rsidP="00232AB4">
            <w:r>
              <w:t>Story/Film</w:t>
            </w:r>
          </w:p>
        </w:tc>
        <w:tc>
          <w:tcPr>
            <w:tcW w:w="2697" w:type="dxa"/>
          </w:tcPr>
          <w:p w:rsidR="00232AB4" w:rsidRDefault="00232AB4" w:rsidP="00232AB4">
            <w:r>
              <w:t>Warrior</w:t>
            </w:r>
          </w:p>
        </w:tc>
        <w:tc>
          <w:tcPr>
            <w:tcW w:w="2698" w:type="dxa"/>
          </w:tcPr>
          <w:p w:rsidR="00232AB4" w:rsidRDefault="00232AB4" w:rsidP="00232AB4">
            <w:r>
              <w:t>Battle</w:t>
            </w:r>
          </w:p>
        </w:tc>
        <w:tc>
          <w:tcPr>
            <w:tcW w:w="2698" w:type="dxa"/>
          </w:tcPr>
          <w:p w:rsidR="00232AB4" w:rsidRDefault="00232AB4" w:rsidP="00232AB4">
            <w:r>
              <w:t>Weapons/Armor</w:t>
            </w:r>
          </w:p>
        </w:tc>
      </w:tr>
      <w:tr w:rsidR="00232AB4" w:rsidTr="00232AB4">
        <w:tc>
          <w:tcPr>
            <w:tcW w:w="2697" w:type="dxa"/>
          </w:tcPr>
          <w:p w:rsidR="00232AB4" w:rsidRDefault="00232AB4" w:rsidP="00232AB4"/>
        </w:tc>
        <w:tc>
          <w:tcPr>
            <w:tcW w:w="2697" w:type="dxa"/>
          </w:tcPr>
          <w:p w:rsidR="00232AB4" w:rsidRDefault="00232AB4" w:rsidP="00232AB4"/>
        </w:tc>
        <w:tc>
          <w:tcPr>
            <w:tcW w:w="2698" w:type="dxa"/>
          </w:tcPr>
          <w:p w:rsidR="00232AB4" w:rsidRDefault="00232AB4" w:rsidP="00232AB4"/>
        </w:tc>
        <w:tc>
          <w:tcPr>
            <w:tcW w:w="2698" w:type="dxa"/>
          </w:tcPr>
          <w:p w:rsidR="00232AB4" w:rsidRDefault="00232AB4" w:rsidP="00232AB4"/>
        </w:tc>
      </w:tr>
      <w:tr w:rsidR="00232AB4" w:rsidTr="00232AB4">
        <w:tc>
          <w:tcPr>
            <w:tcW w:w="2697" w:type="dxa"/>
          </w:tcPr>
          <w:p w:rsidR="00232AB4" w:rsidRDefault="00232AB4" w:rsidP="00232AB4"/>
        </w:tc>
        <w:tc>
          <w:tcPr>
            <w:tcW w:w="2697" w:type="dxa"/>
          </w:tcPr>
          <w:p w:rsidR="00232AB4" w:rsidRDefault="00232AB4" w:rsidP="00232AB4"/>
        </w:tc>
        <w:tc>
          <w:tcPr>
            <w:tcW w:w="2698" w:type="dxa"/>
          </w:tcPr>
          <w:p w:rsidR="00232AB4" w:rsidRDefault="00232AB4" w:rsidP="00232AB4"/>
        </w:tc>
        <w:tc>
          <w:tcPr>
            <w:tcW w:w="2698" w:type="dxa"/>
          </w:tcPr>
          <w:p w:rsidR="00232AB4" w:rsidRDefault="00232AB4" w:rsidP="00232AB4"/>
        </w:tc>
      </w:tr>
      <w:tr w:rsidR="00232AB4" w:rsidTr="00232AB4">
        <w:tc>
          <w:tcPr>
            <w:tcW w:w="2697" w:type="dxa"/>
          </w:tcPr>
          <w:p w:rsidR="00232AB4" w:rsidRDefault="00232AB4" w:rsidP="00232AB4"/>
        </w:tc>
        <w:tc>
          <w:tcPr>
            <w:tcW w:w="2697" w:type="dxa"/>
          </w:tcPr>
          <w:p w:rsidR="00232AB4" w:rsidRDefault="00232AB4" w:rsidP="00232AB4"/>
        </w:tc>
        <w:tc>
          <w:tcPr>
            <w:tcW w:w="2698" w:type="dxa"/>
          </w:tcPr>
          <w:p w:rsidR="00232AB4" w:rsidRDefault="00232AB4" w:rsidP="00232AB4"/>
        </w:tc>
        <w:tc>
          <w:tcPr>
            <w:tcW w:w="2698" w:type="dxa"/>
          </w:tcPr>
          <w:p w:rsidR="00232AB4" w:rsidRDefault="00232AB4" w:rsidP="00232AB4"/>
        </w:tc>
      </w:tr>
      <w:bookmarkEnd w:id="1"/>
    </w:tbl>
    <w:p w:rsidR="00FD1EE3" w:rsidRDefault="00FD1EE3" w:rsidP="00FD1EE3">
      <w:pPr>
        <w:pStyle w:val="ListParagraph"/>
      </w:pPr>
    </w:p>
    <w:p w:rsidR="007E5FC2" w:rsidRDefault="00900857" w:rsidP="006126E1">
      <w:pPr>
        <w:pStyle w:val="ListParagraph"/>
        <w:numPr>
          <w:ilvl w:val="0"/>
          <w:numId w:val="1"/>
        </w:numPr>
      </w:pPr>
      <w:r>
        <w:t xml:space="preserve">In Chapter 17, Jonathan Harker returned to Whitby to find out if all 50 boxes of Dracula’s Transylvanian earth were sent to Carfax, the house near London the Dracula bought. He is able to confirm that all of the boxes were indeed sent to the house at London. But when Harker and the other men break into Carfax, </w:t>
      </w:r>
      <w:r w:rsidR="00317101">
        <w:t>they discover that “[t]here were only twenty-nine [coffins] left of the fifty!” (page 216) What are the implications of this discovery (or in other words, why is this such a big deal)?</w:t>
      </w:r>
    </w:p>
    <w:p w:rsidR="00772A93" w:rsidRDefault="00772A93" w:rsidP="00772A93"/>
    <w:p w:rsidR="00772A93" w:rsidRDefault="00772A93" w:rsidP="00772A93"/>
    <w:p w:rsidR="00232AB4" w:rsidRDefault="00232AB4" w:rsidP="006126E1">
      <w:pPr>
        <w:pStyle w:val="ListParagraph"/>
        <w:numPr>
          <w:ilvl w:val="0"/>
          <w:numId w:val="1"/>
        </w:numPr>
      </w:pPr>
      <w:r>
        <w:t xml:space="preserve">How does Lord </w:t>
      </w:r>
      <w:proofErr w:type="spellStart"/>
      <w:r>
        <w:t>Godalming</w:t>
      </w:r>
      <w:proofErr w:type="spellEnd"/>
      <w:r>
        <w:t xml:space="preserve"> (Arthur) defeat the rats? (One sentence is fine.)</w:t>
      </w:r>
    </w:p>
    <w:p w:rsidR="00772A93" w:rsidRDefault="00772A93" w:rsidP="00772A93"/>
    <w:p w:rsidR="00512093" w:rsidRDefault="00512093" w:rsidP="006126E1">
      <w:pPr>
        <w:pStyle w:val="ListParagraph"/>
        <w:numPr>
          <w:ilvl w:val="0"/>
          <w:numId w:val="1"/>
        </w:numPr>
      </w:pPr>
      <w:r>
        <w:t>After the men return from their adventure in Dracula’s house at Carfax, what clues are there that something is amiss with Mina?</w:t>
      </w:r>
    </w:p>
    <w:p w:rsidR="00772A93" w:rsidRDefault="00772A93" w:rsidP="00772A93">
      <w:pPr>
        <w:pStyle w:val="ListParagraph"/>
      </w:pPr>
    </w:p>
    <w:p w:rsidR="00772A93" w:rsidRDefault="00772A93" w:rsidP="00772A93"/>
    <w:p w:rsidR="00512093" w:rsidRDefault="00512093" w:rsidP="006126E1">
      <w:pPr>
        <w:pStyle w:val="ListParagraph"/>
        <w:numPr>
          <w:ilvl w:val="0"/>
          <w:numId w:val="1"/>
        </w:numPr>
      </w:pPr>
      <w:r>
        <w:t>Why don’t the men tell Mina about</w:t>
      </w:r>
      <w:r w:rsidR="00772A93">
        <w:t xml:space="preserve"> their progress in the fight against Dracula?</w:t>
      </w:r>
    </w:p>
    <w:sectPr w:rsidR="00512093" w:rsidSect="003B70E6">
      <w:headerReference w:type="default" r:id="rId7"/>
      <w:pgSz w:w="12240" w:h="15840"/>
      <w:pgMar w:top="720" w:right="720" w:bottom="720" w:left="72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B400E" w:rsidRDefault="006B400E" w:rsidP="003B70E6">
      <w:pPr>
        <w:spacing w:after="0" w:line="240" w:lineRule="auto"/>
      </w:pPr>
      <w:r>
        <w:separator/>
      </w:r>
    </w:p>
  </w:endnote>
  <w:endnote w:type="continuationSeparator" w:id="0">
    <w:p w:rsidR="006B400E" w:rsidRDefault="006B400E" w:rsidP="003B70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B400E" w:rsidRDefault="006B400E" w:rsidP="003B70E6">
      <w:pPr>
        <w:spacing w:after="0" w:line="240" w:lineRule="auto"/>
      </w:pPr>
      <w:r>
        <w:separator/>
      </w:r>
    </w:p>
  </w:footnote>
  <w:footnote w:type="continuationSeparator" w:id="0">
    <w:p w:rsidR="006B400E" w:rsidRDefault="006B400E" w:rsidP="003B70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70E6" w:rsidRDefault="003B70E6">
    <w:pPr>
      <w:pStyle w:val="Header"/>
    </w:pPr>
    <w:r>
      <w:t>NAME:</w:t>
    </w:r>
    <w:r>
      <w:tab/>
      <w:t xml:space="preserve">               DATE:</w:t>
    </w:r>
    <w:r>
      <w:tab/>
      <w:t>PERIOD:</w:t>
    </w:r>
  </w:p>
  <w:p w:rsidR="003B70E6" w:rsidRDefault="003B70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A7B9E"/>
    <w:multiLevelType w:val="hybridMultilevel"/>
    <w:tmpl w:val="2732FB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646C13"/>
    <w:multiLevelType w:val="hybridMultilevel"/>
    <w:tmpl w:val="A5788F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623F6679"/>
    <w:multiLevelType w:val="hybridMultilevel"/>
    <w:tmpl w:val="344249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58D6529"/>
    <w:multiLevelType w:val="hybridMultilevel"/>
    <w:tmpl w:val="9AEE2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2977"/>
    <w:rsid w:val="0009027C"/>
    <w:rsid w:val="000C697D"/>
    <w:rsid w:val="00127A83"/>
    <w:rsid w:val="00137B7A"/>
    <w:rsid w:val="00140B72"/>
    <w:rsid w:val="00172EBC"/>
    <w:rsid w:val="00181C66"/>
    <w:rsid w:val="001A35E5"/>
    <w:rsid w:val="001D5013"/>
    <w:rsid w:val="001F4F9D"/>
    <w:rsid w:val="00232AB4"/>
    <w:rsid w:val="002457EC"/>
    <w:rsid w:val="002679FD"/>
    <w:rsid w:val="0028533B"/>
    <w:rsid w:val="00285837"/>
    <w:rsid w:val="002B2F09"/>
    <w:rsid w:val="002D56DB"/>
    <w:rsid w:val="002F334B"/>
    <w:rsid w:val="00317101"/>
    <w:rsid w:val="00327ADD"/>
    <w:rsid w:val="00385884"/>
    <w:rsid w:val="003A526A"/>
    <w:rsid w:val="003B70E6"/>
    <w:rsid w:val="00432A3F"/>
    <w:rsid w:val="00460919"/>
    <w:rsid w:val="004A2C35"/>
    <w:rsid w:val="004E17A6"/>
    <w:rsid w:val="00504981"/>
    <w:rsid w:val="00512093"/>
    <w:rsid w:val="00516AF0"/>
    <w:rsid w:val="0054315B"/>
    <w:rsid w:val="0056393E"/>
    <w:rsid w:val="00583830"/>
    <w:rsid w:val="00590DB3"/>
    <w:rsid w:val="006126E1"/>
    <w:rsid w:val="00612A7C"/>
    <w:rsid w:val="00634744"/>
    <w:rsid w:val="00655E6C"/>
    <w:rsid w:val="006654E4"/>
    <w:rsid w:val="00683A34"/>
    <w:rsid w:val="00685431"/>
    <w:rsid w:val="00697153"/>
    <w:rsid w:val="006B400E"/>
    <w:rsid w:val="00772A93"/>
    <w:rsid w:val="007950FC"/>
    <w:rsid w:val="007A4857"/>
    <w:rsid w:val="007A5CBE"/>
    <w:rsid w:val="007B4548"/>
    <w:rsid w:val="007E5FC2"/>
    <w:rsid w:val="007E6836"/>
    <w:rsid w:val="00845030"/>
    <w:rsid w:val="0084669F"/>
    <w:rsid w:val="00884EF6"/>
    <w:rsid w:val="008B27A5"/>
    <w:rsid w:val="00900857"/>
    <w:rsid w:val="00937BAB"/>
    <w:rsid w:val="00983A97"/>
    <w:rsid w:val="009B6193"/>
    <w:rsid w:val="00A21D8C"/>
    <w:rsid w:val="00A91A5F"/>
    <w:rsid w:val="00AD2977"/>
    <w:rsid w:val="00AE0B28"/>
    <w:rsid w:val="00AF4099"/>
    <w:rsid w:val="00B115C1"/>
    <w:rsid w:val="00BA035D"/>
    <w:rsid w:val="00BB6082"/>
    <w:rsid w:val="00BB71E3"/>
    <w:rsid w:val="00BF565D"/>
    <w:rsid w:val="00C162A4"/>
    <w:rsid w:val="00C2038A"/>
    <w:rsid w:val="00C2274C"/>
    <w:rsid w:val="00C62E26"/>
    <w:rsid w:val="00C67808"/>
    <w:rsid w:val="00C766F2"/>
    <w:rsid w:val="00C87610"/>
    <w:rsid w:val="00CC429F"/>
    <w:rsid w:val="00CF2D3C"/>
    <w:rsid w:val="00D0512D"/>
    <w:rsid w:val="00D07347"/>
    <w:rsid w:val="00D60AF5"/>
    <w:rsid w:val="00D65E84"/>
    <w:rsid w:val="00D71A71"/>
    <w:rsid w:val="00DA7EB1"/>
    <w:rsid w:val="00E44874"/>
    <w:rsid w:val="00E47DCD"/>
    <w:rsid w:val="00E71D18"/>
    <w:rsid w:val="00EC5065"/>
    <w:rsid w:val="00EE62B6"/>
    <w:rsid w:val="00EF5D27"/>
    <w:rsid w:val="00F01FC4"/>
    <w:rsid w:val="00F174C7"/>
    <w:rsid w:val="00F260FC"/>
    <w:rsid w:val="00F42D5F"/>
    <w:rsid w:val="00F952BE"/>
    <w:rsid w:val="00FD04C6"/>
    <w:rsid w:val="00FD1EE3"/>
    <w:rsid w:val="00FD583D"/>
    <w:rsid w:val="00FE61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87778"/>
  <w15:chartTrackingRefBased/>
  <w15:docId w15:val="{C40AD540-2167-4926-B63F-BBF03A00C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70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70E6"/>
  </w:style>
  <w:style w:type="paragraph" w:styleId="Footer">
    <w:name w:val="footer"/>
    <w:basedOn w:val="Normal"/>
    <w:link w:val="FooterChar"/>
    <w:uiPriority w:val="99"/>
    <w:unhideWhenUsed/>
    <w:rsid w:val="003B70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70E6"/>
  </w:style>
  <w:style w:type="paragraph" w:styleId="ListParagraph">
    <w:name w:val="List Paragraph"/>
    <w:basedOn w:val="Normal"/>
    <w:uiPriority w:val="34"/>
    <w:qFormat/>
    <w:rsid w:val="003B70E6"/>
    <w:pPr>
      <w:ind w:left="720"/>
      <w:contextualSpacing/>
    </w:pPr>
  </w:style>
  <w:style w:type="character" w:styleId="Hyperlink">
    <w:name w:val="Hyperlink"/>
    <w:basedOn w:val="DefaultParagraphFont"/>
    <w:uiPriority w:val="99"/>
    <w:unhideWhenUsed/>
    <w:rsid w:val="00B115C1"/>
    <w:rPr>
      <w:color w:val="0563C1" w:themeColor="hyperlink"/>
      <w:u w:val="single"/>
    </w:rPr>
  </w:style>
  <w:style w:type="table" w:styleId="TableGrid">
    <w:name w:val="Table Grid"/>
    <w:basedOn w:val="TableNormal"/>
    <w:uiPriority w:val="39"/>
    <w:rsid w:val="00137B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F33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334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1</Pages>
  <Words>350</Words>
  <Characters>2100</Characters>
  <Application>Microsoft Office Word</Application>
  <DocSecurity>0</DocSecurity>
  <Lines>175</Lines>
  <Paragraphs>188</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6</cp:revision>
  <cp:lastPrinted>2017-01-11T14:17:00Z</cp:lastPrinted>
  <dcterms:created xsi:type="dcterms:W3CDTF">2018-02-10T14:40:00Z</dcterms:created>
  <dcterms:modified xsi:type="dcterms:W3CDTF">2018-02-11T13:56:00Z</dcterms:modified>
</cp:coreProperties>
</file>