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5C7F" w:rsidRPr="00605C7F" w:rsidRDefault="00605C7F" w:rsidP="00341CEC">
      <w:pPr>
        <w:spacing w:before="100" w:beforeAutospacing="1" w:after="100" w:afterAutospacing="1" w:line="840" w:lineRule="atLeast"/>
        <w:outlineLvl w:val="0"/>
        <w:rPr>
          <w:rFonts w:ascii="Times New Roman" w:eastAsia="Times New Roman" w:hAnsi="Times New Roman" w:cs="Times New Roman"/>
          <w:kern w:val="36"/>
          <w:sz w:val="40"/>
          <w:szCs w:val="40"/>
        </w:rPr>
      </w:pPr>
      <w:r w:rsidRPr="00605C7F">
        <w:rPr>
          <w:rFonts w:ascii="Times New Roman" w:eastAsia="Times New Roman" w:hAnsi="Times New Roman" w:cs="Times New Roman"/>
          <w:kern w:val="36"/>
          <w:sz w:val="40"/>
          <w:szCs w:val="40"/>
        </w:rPr>
        <w:t>Villagers buried suspected vampires with blades, rocks</w:t>
      </w:r>
    </w:p>
    <w:p w:rsidR="00605C7F" w:rsidRPr="00605C7F" w:rsidRDefault="00605C7F" w:rsidP="00605C7F">
      <w:pPr>
        <w:spacing w:after="0" w:line="240" w:lineRule="auto"/>
        <w:rPr>
          <w:rFonts w:ascii="Times New Roman" w:eastAsia="Times New Roman" w:hAnsi="Times New Roman" w:cs="Times New Roman"/>
          <w:sz w:val="24"/>
          <w:szCs w:val="24"/>
        </w:rPr>
      </w:pPr>
      <w:r w:rsidRPr="00605C7F">
        <w:rPr>
          <w:rFonts w:ascii="Times New Roman" w:eastAsia="Times New Roman" w:hAnsi="Times New Roman" w:cs="Times New Roman"/>
          <w:noProof/>
          <w:sz w:val="24"/>
          <w:szCs w:val="24"/>
        </w:rPr>
        <w:drawing>
          <wp:inline distT="0" distB="0" distL="0" distR="0">
            <wp:extent cx="4536789" cy="2552700"/>
            <wp:effectExtent l="0" t="0" r="0" b="0"/>
            <wp:docPr id="4" name="Picture 4" descr="Vampire Bu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mpire Burial"/>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49718" cy="2559975"/>
                    </a:xfrm>
                    <a:prstGeom prst="rect">
                      <a:avLst/>
                    </a:prstGeom>
                    <a:noFill/>
                    <a:ln>
                      <a:noFill/>
                    </a:ln>
                  </pic:spPr>
                </pic:pic>
              </a:graphicData>
            </a:graphic>
          </wp:inline>
        </w:drawing>
      </w:r>
    </w:p>
    <w:p w:rsidR="00605C7F" w:rsidRPr="00605C7F" w:rsidRDefault="00605C7F" w:rsidP="00605C7F">
      <w:pPr>
        <w:spacing w:after="150" w:line="255" w:lineRule="atLeast"/>
        <w:rPr>
          <w:rFonts w:ascii="Arial" w:eastAsia="Times New Roman" w:hAnsi="Arial" w:cs="Arial"/>
          <w:color w:val="999999"/>
          <w:sz w:val="18"/>
          <w:szCs w:val="18"/>
        </w:rPr>
      </w:pPr>
      <w:r w:rsidRPr="00605C7F">
        <w:rPr>
          <w:rFonts w:ascii="Arial" w:eastAsia="Times New Roman" w:hAnsi="Arial" w:cs="Arial"/>
          <w:color w:val="999999"/>
          <w:sz w:val="18"/>
          <w:szCs w:val="18"/>
        </w:rPr>
        <w:t>The skeleton of a 30-to-39-year-old woman is shown with a sickle placed across the neck, meant to sever her head if she had risen from the dead. (Amy Scott / University of Manitoba, Winnipeg)</w:t>
      </w:r>
    </w:p>
    <w:p w:rsidR="00605C7F" w:rsidRPr="00605C7F" w:rsidRDefault="00605C7F" w:rsidP="00605C7F">
      <w:pPr>
        <w:spacing w:line="300" w:lineRule="atLeast"/>
        <w:rPr>
          <w:rFonts w:ascii="Arial" w:eastAsia="Times New Roman" w:hAnsi="Arial" w:cs="Arial"/>
          <w:sz w:val="17"/>
          <w:szCs w:val="17"/>
        </w:rPr>
      </w:pPr>
      <w:r w:rsidRPr="00605C7F">
        <w:rPr>
          <w:rFonts w:ascii="Georgia" w:eastAsia="Times New Roman" w:hAnsi="Georgia" w:cs="Times New Roman"/>
          <w:b/>
          <w:bCs/>
          <w:color w:val="666666"/>
          <w:sz w:val="20"/>
          <w:szCs w:val="20"/>
        </w:rPr>
        <w:t>By </w:t>
      </w:r>
      <w:hyperlink r:id="rId8" w:history="1">
        <w:r w:rsidRPr="00605C7F">
          <w:rPr>
            <w:rFonts w:ascii="Georgia" w:eastAsia="Times New Roman" w:hAnsi="Georgia" w:cs="Times New Roman"/>
            <w:b/>
            <w:bCs/>
            <w:caps/>
            <w:color w:val="FF5443"/>
            <w:sz w:val="20"/>
            <w:szCs w:val="20"/>
            <w:u w:val="single"/>
          </w:rPr>
          <w:t>GEOFFREY MOHAN</w:t>
        </w:r>
      </w:hyperlink>
      <w:r w:rsidRPr="00605C7F">
        <w:rPr>
          <w:rFonts w:ascii="Arial" w:eastAsia="Times New Roman" w:hAnsi="Arial" w:cs="Arial"/>
          <w:sz w:val="17"/>
          <w:szCs w:val="17"/>
        </w:rPr>
        <w:t xml:space="preserve"> </w:t>
      </w:r>
    </w:p>
    <w:p w:rsidR="00605C7F" w:rsidRPr="00605C7F" w:rsidRDefault="00605C7F" w:rsidP="00605C7F">
      <w:pPr>
        <w:spacing w:after="0" w:line="240" w:lineRule="auto"/>
        <w:rPr>
          <w:rFonts w:ascii="Times New Roman" w:eastAsia="Times New Roman" w:hAnsi="Times New Roman" w:cs="Times New Roman"/>
          <w:i/>
          <w:sz w:val="15"/>
          <w:szCs w:val="15"/>
        </w:rPr>
      </w:pPr>
      <w:r w:rsidRPr="00605C7F">
        <w:rPr>
          <w:rFonts w:ascii="Times New Roman" w:eastAsia="Times New Roman" w:hAnsi="Times New Roman" w:cs="Times New Roman"/>
          <w:i/>
          <w:color w:val="666666"/>
          <w:sz w:val="21"/>
          <w:szCs w:val="21"/>
        </w:rPr>
        <w:t>Suspected vampires in the 17th and 18th centuries were buried in a Polish cemetery with blades at their necks</w:t>
      </w:r>
    </w:p>
    <w:p w:rsidR="00605C7F" w:rsidRPr="00605C7F" w:rsidRDefault="00605C7F" w:rsidP="00605C7F">
      <w:pPr>
        <w:spacing w:after="0" w:line="240" w:lineRule="auto"/>
        <w:rPr>
          <w:rFonts w:ascii="Times New Roman" w:eastAsia="Times New Roman" w:hAnsi="Times New Roman" w:cs="Times New Roman"/>
          <w:i/>
          <w:sz w:val="15"/>
          <w:szCs w:val="15"/>
        </w:rPr>
      </w:pPr>
      <w:r w:rsidRPr="00605C7F">
        <w:rPr>
          <w:rFonts w:ascii="Times New Roman" w:eastAsia="Times New Roman" w:hAnsi="Times New Roman" w:cs="Times New Roman"/>
          <w:i/>
          <w:color w:val="666666"/>
          <w:sz w:val="21"/>
          <w:szCs w:val="21"/>
        </w:rPr>
        <w:t>Fear of the walking dead in the 17th and 18th centuries inspired 'deviant' burial practices, a study finds</w:t>
      </w:r>
    </w:p>
    <w:p w:rsidR="00605C7F" w:rsidRPr="00605C7F" w:rsidRDefault="00605C7F" w:rsidP="00605C7F">
      <w:pPr>
        <w:spacing w:line="240" w:lineRule="auto"/>
        <w:rPr>
          <w:rFonts w:ascii="Times New Roman" w:eastAsia="Times New Roman" w:hAnsi="Times New Roman" w:cs="Times New Roman"/>
          <w:i/>
          <w:sz w:val="15"/>
          <w:szCs w:val="15"/>
        </w:rPr>
      </w:pPr>
      <w:r w:rsidRPr="00605C7F">
        <w:rPr>
          <w:rFonts w:ascii="Times New Roman" w:eastAsia="Times New Roman" w:hAnsi="Times New Roman" w:cs="Times New Roman"/>
          <w:i/>
          <w:color w:val="666666"/>
          <w:sz w:val="21"/>
          <w:szCs w:val="21"/>
        </w:rPr>
        <w:t>'Vampire' burials in Poland probably held cholera victims, researchers have found.</w:t>
      </w:r>
    </w:p>
    <w:p w:rsidR="00605C7F" w:rsidRPr="00605C7F" w:rsidRDefault="00A74F02" w:rsidP="00605C7F">
      <w:pPr>
        <w:spacing w:before="100" w:beforeAutospacing="1" w:after="240" w:line="240" w:lineRule="auto"/>
        <w:rPr>
          <w:rFonts w:ascii="Georgia" w:eastAsia="Times New Roman" w:hAnsi="Georgia" w:cs="Times New Roman"/>
          <w:color w:val="666666"/>
        </w:rPr>
      </w:pPr>
      <w:r>
        <w:rPr>
          <w:rFonts w:ascii="Georgia" w:eastAsia="Times New Roman" w:hAnsi="Georgia" w:cs="Times New Roman"/>
          <w:color w:val="666666"/>
        </w:rPr>
        <w:t xml:space="preserve">(1) </w:t>
      </w:r>
      <w:r w:rsidR="00605C7F" w:rsidRPr="00605C7F">
        <w:rPr>
          <w:rFonts w:ascii="Georgia" w:eastAsia="Times New Roman" w:hAnsi="Georgia" w:cs="Times New Roman"/>
          <w:color w:val="666666"/>
        </w:rPr>
        <w:t>The dead were buried with sharp sickles across their throats meant to sever their heads if they tried to rise as vampires to prey on the living. Rocks were propped beneath their chins to keep them from biting.</w:t>
      </w:r>
    </w:p>
    <w:p w:rsidR="00605C7F" w:rsidRPr="00605C7F" w:rsidRDefault="00A74F02" w:rsidP="00605C7F">
      <w:pPr>
        <w:spacing w:before="100" w:beforeAutospacing="1" w:after="240" w:line="240" w:lineRule="auto"/>
        <w:rPr>
          <w:rFonts w:ascii="Georgia" w:eastAsia="Times New Roman" w:hAnsi="Georgia" w:cs="Times New Roman"/>
          <w:color w:val="666666"/>
        </w:rPr>
      </w:pPr>
      <w:r>
        <w:rPr>
          <w:rFonts w:ascii="Georgia" w:eastAsia="Times New Roman" w:hAnsi="Georgia" w:cs="Times New Roman"/>
          <w:color w:val="666666"/>
        </w:rPr>
        <w:t xml:space="preserve">(2) </w:t>
      </w:r>
      <w:r w:rsidR="00605C7F" w:rsidRPr="00605C7F">
        <w:rPr>
          <w:rFonts w:ascii="Georgia" w:eastAsia="Times New Roman" w:hAnsi="Georgia" w:cs="Times New Roman"/>
          <w:color w:val="666666"/>
        </w:rPr>
        <w:t>This was the fate of at least six people buried sometime in the 17th and 18th centuries outside a farming village in northwestern Poland, according to a study published Wednesday in the online journal </w:t>
      </w:r>
      <w:hyperlink r:id="rId9" w:history="1">
        <w:r w:rsidR="00605C7F" w:rsidRPr="00605C7F">
          <w:rPr>
            <w:rFonts w:ascii="Georgia" w:eastAsia="Times New Roman" w:hAnsi="Georgia" w:cs="Times New Roman"/>
            <w:color w:val="FF5443"/>
            <w:u w:val="single"/>
          </w:rPr>
          <w:t>PLOS One</w:t>
        </w:r>
      </w:hyperlink>
      <w:r w:rsidR="00605C7F" w:rsidRPr="00605C7F">
        <w:rPr>
          <w:rFonts w:ascii="Georgia" w:eastAsia="Times New Roman" w:hAnsi="Georgia" w:cs="Times New Roman"/>
          <w:color w:val="666666"/>
        </w:rPr>
        <w:t>.</w:t>
      </w:r>
    </w:p>
    <w:p w:rsidR="00605C7F" w:rsidRPr="00605C7F" w:rsidRDefault="00A74F02" w:rsidP="00605C7F">
      <w:pPr>
        <w:spacing w:before="100" w:beforeAutospacing="1" w:after="240" w:line="240" w:lineRule="auto"/>
        <w:rPr>
          <w:rFonts w:ascii="Georgia" w:eastAsia="Times New Roman" w:hAnsi="Georgia" w:cs="Times New Roman"/>
          <w:color w:val="666666"/>
        </w:rPr>
      </w:pPr>
      <w:r>
        <w:rPr>
          <w:rFonts w:ascii="Georgia" w:eastAsia="Times New Roman" w:hAnsi="Georgia" w:cs="Times New Roman"/>
          <w:color w:val="666666"/>
        </w:rPr>
        <w:t xml:space="preserve">(3) </w:t>
      </w:r>
      <w:r w:rsidR="00605C7F" w:rsidRPr="00605C7F">
        <w:rPr>
          <w:rFonts w:ascii="Georgia" w:eastAsia="Times New Roman" w:hAnsi="Georgia" w:cs="Times New Roman"/>
          <w:color w:val="666666"/>
        </w:rPr>
        <w:t xml:space="preserve">Researchers have been methodically excavating unmarked graves at the mysterious cemetery, on a farm outside the village of </w:t>
      </w:r>
      <w:proofErr w:type="spellStart"/>
      <w:r w:rsidR="00605C7F" w:rsidRPr="00605C7F">
        <w:rPr>
          <w:rFonts w:ascii="Georgia" w:eastAsia="Times New Roman" w:hAnsi="Georgia" w:cs="Times New Roman"/>
          <w:color w:val="666666"/>
        </w:rPr>
        <w:t>Drawsko</w:t>
      </w:r>
      <w:proofErr w:type="spellEnd"/>
      <w:r w:rsidR="00605C7F" w:rsidRPr="00605C7F">
        <w:rPr>
          <w:rFonts w:ascii="Georgia" w:eastAsia="Times New Roman" w:hAnsi="Georgia" w:cs="Times New Roman"/>
          <w:color w:val="666666"/>
        </w:rPr>
        <w:t>, for about six years, although the first bones were plowed up by farmers as far back as 1929. So far, experts have examined 285 human skeletons, finding only these six odd burials.</w:t>
      </w:r>
    </w:p>
    <w:p w:rsidR="00605C7F" w:rsidRPr="00605C7F" w:rsidRDefault="00A74F02" w:rsidP="00341CEC">
      <w:pPr>
        <w:spacing w:before="100" w:beforeAutospacing="1" w:after="240" w:line="240" w:lineRule="auto"/>
        <w:rPr>
          <w:rFonts w:ascii="Georgia" w:eastAsia="Times New Roman" w:hAnsi="Georgia" w:cs="Times New Roman"/>
          <w:color w:val="666666"/>
        </w:rPr>
      </w:pPr>
      <w:r>
        <w:rPr>
          <w:rFonts w:ascii="Georgia" w:eastAsia="Times New Roman" w:hAnsi="Georgia" w:cs="Times New Roman"/>
          <w:color w:val="666666"/>
        </w:rPr>
        <w:t xml:space="preserve">(4) </w:t>
      </w:r>
      <w:r w:rsidR="00605C7F" w:rsidRPr="00605C7F">
        <w:rPr>
          <w:rFonts w:ascii="Georgia" w:eastAsia="Times New Roman" w:hAnsi="Georgia" w:cs="Times New Roman"/>
          <w:color w:val="666666"/>
        </w:rPr>
        <w:t xml:space="preserve">The </w:t>
      </w:r>
      <w:r w:rsidR="00605C7F" w:rsidRPr="00341CEC">
        <w:rPr>
          <w:rFonts w:ascii="Georgia" w:eastAsia="Times New Roman" w:hAnsi="Georgia" w:cs="Times New Roman"/>
          <w:b/>
          <w:color w:val="666666"/>
        </w:rPr>
        <w:t>“deviant”</w:t>
      </w:r>
      <w:r w:rsidR="00341CEC">
        <w:rPr>
          <w:rStyle w:val="FootnoteReference"/>
          <w:rFonts w:ascii="Georgia" w:eastAsia="Times New Roman" w:hAnsi="Georgia" w:cs="Times New Roman"/>
          <w:b/>
          <w:color w:val="666666"/>
        </w:rPr>
        <w:footnoteReference w:id="1"/>
      </w:r>
      <w:r w:rsidR="00605C7F" w:rsidRPr="00605C7F">
        <w:rPr>
          <w:rFonts w:ascii="Georgia" w:eastAsia="Times New Roman" w:hAnsi="Georgia" w:cs="Times New Roman"/>
          <w:color w:val="666666"/>
        </w:rPr>
        <w:t xml:space="preserve"> burial practices match historical records of vampire mythologies, which date at least to the 11th century, including written instructions about how to bury one, according to the study.</w:t>
      </w:r>
    </w:p>
    <w:p w:rsidR="00605C7F" w:rsidRPr="00605C7F" w:rsidRDefault="00A74F02" w:rsidP="00605C7F">
      <w:pPr>
        <w:spacing w:before="100" w:beforeAutospacing="1" w:after="240" w:line="240" w:lineRule="auto"/>
        <w:rPr>
          <w:rFonts w:ascii="Georgia" w:eastAsia="Times New Roman" w:hAnsi="Georgia" w:cs="Times New Roman"/>
          <w:color w:val="666666"/>
        </w:rPr>
      </w:pPr>
      <w:r>
        <w:rPr>
          <w:rFonts w:ascii="Georgia" w:eastAsia="Times New Roman" w:hAnsi="Georgia" w:cs="Times New Roman"/>
          <w:color w:val="666666"/>
        </w:rPr>
        <w:t xml:space="preserve">(5) </w:t>
      </w:r>
      <w:r w:rsidR="00605C7F" w:rsidRPr="00605C7F">
        <w:rPr>
          <w:rFonts w:ascii="Georgia" w:eastAsia="Times New Roman" w:hAnsi="Georgia" w:cs="Times New Roman"/>
          <w:color w:val="666666"/>
        </w:rPr>
        <w:t xml:space="preserve">Why these half-dozen unfortunate dead were labeled vampires, however, is individuals were considered to be of increased risk of turning into a vampire, and so were targeted as they were buried,” said Lesley </w:t>
      </w:r>
      <w:proofErr w:type="spellStart"/>
      <w:r w:rsidR="00605C7F" w:rsidRPr="00605C7F">
        <w:rPr>
          <w:rFonts w:ascii="Georgia" w:eastAsia="Times New Roman" w:hAnsi="Georgia" w:cs="Times New Roman"/>
          <w:color w:val="666666"/>
        </w:rPr>
        <w:t>Gregoricka</w:t>
      </w:r>
      <w:proofErr w:type="spellEnd"/>
      <w:r w:rsidR="00605C7F" w:rsidRPr="00605C7F">
        <w:rPr>
          <w:rFonts w:ascii="Georgia" w:eastAsia="Times New Roman" w:hAnsi="Georgia" w:cs="Times New Roman"/>
          <w:color w:val="666666"/>
        </w:rPr>
        <w:t xml:space="preserve">, a </w:t>
      </w:r>
      <w:proofErr w:type="spellStart"/>
      <w:r w:rsidR="00605C7F" w:rsidRPr="00605C7F">
        <w:rPr>
          <w:rFonts w:ascii="Georgia" w:eastAsia="Times New Roman" w:hAnsi="Georgia" w:cs="Times New Roman"/>
          <w:color w:val="666666"/>
        </w:rPr>
        <w:t>bioarchaeologist</w:t>
      </w:r>
      <w:proofErr w:type="spellEnd"/>
      <w:r w:rsidR="00605C7F" w:rsidRPr="00605C7F">
        <w:rPr>
          <w:rFonts w:ascii="Georgia" w:eastAsia="Times New Roman" w:hAnsi="Georgia" w:cs="Times New Roman"/>
          <w:color w:val="666666"/>
        </w:rPr>
        <w:t xml:space="preserve"> at the University of South Alabama, in Mobile, who examined the skeletons. </w:t>
      </w:r>
    </w:p>
    <w:p w:rsidR="00605C7F" w:rsidRPr="00605C7F" w:rsidRDefault="00A74F02" w:rsidP="00605C7F">
      <w:pPr>
        <w:spacing w:before="100" w:beforeAutospacing="1" w:after="240" w:line="240" w:lineRule="auto"/>
        <w:rPr>
          <w:rFonts w:ascii="Georgia" w:eastAsia="Times New Roman" w:hAnsi="Georgia" w:cs="Times New Roman"/>
          <w:color w:val="666666"/>
        </w:rPr>
      </w:pPr>
      <w:r>
        <w:rPr>
          <w:rFonts w:ascii="Georgia" w:eastAsia="Times New Roman" w:hAnsi="Georgia" w:cs="Times New Roman"/>
          <w:color w:val="666666"/>
        </w:rPr>
        <w:lastRenderedPageBreak/>
        <w:t xml:space="preserve">(6) </w:t>
      </w:r>
      <w:r w:rsidR="00605C7F" w:rsidRPr="00605C7F">
        <w:rPr>
          <w:rFonts w:ascii="Georgia" w:eastAsia="Times New Roman" w:hAnsi="Georgia" w:cs="Times New Roman"/>
          <w:color w:val="666666"/>
        </w:rPr>
        <w:t>“If you had maybe been accused of practicing witchcraft during your life, if you were unbaptized or didn’t have a Christian burial, if you suffered a violent death — there were multiple reasons why you might have been targeted,” she said.</w:t>
      </w:r>
    </w:p>
    <w:p w:rsidR="00605C7F" w:rsidRPr="00605C7F" w:rsidRDefault="00A74F02" w:rsidP="0030301F">
      <w:pPr>
        <w:spacing w:before="100" w:beforeAutospacing="1" w:after="240" w:line="240" w:lineRule="auto"/>
        <w:rPr>
          <w:rFonts w:ascii="Georgia" w:eastAsia="Times New Roman" w:hAnsi="Georgia" w:cs="Times New Roman"/>
          <w:color w:val="666666"/>
        </w:rPr>
      </w:pPr>
      <w:r>
        <w:rPr>
          <w:rFonts w:ascii="Georgia" w:eastAsia="Times New Roman" w:hAnsi="Georgia" w:cs="Times New Roman"/>
          <w:color w:val="666666"/>
        </w:rPr>
        <w:t xml:space="preserve">(7) </w:t>
      </w:r>
      <w:r w:rsidR="00605C7F" w:rsidRPr="00605C7F">
        <w:rPr>
          <w:rFonts w:ascii="Georgia" w:eastAsia="Times New Roman" w:hAnsi="Georgia" w:cs="Times New Roman"/>
          <w:color w:val="666666"/>
        </w:rPr>
        <w:t xml:space="preserve">Researchers used dental chemistry to rule out the possibility that the six were </w:t>
      </w:r>
      <w:r w:rsidR="00605C7F" w:rsidRPr="0030301F">
        <w:rPr>
          <w:rFonts w:ascii="Georgia" w:eastAsia="Times New Roman" w:hAnsi="Georgia" w:cs="Times New Roman"/>
          <w:color w:val="666666"/>
        </w:rPr>
        <w:t>ostracized</w:t>
      </w:r>
      <w:r w:rsidR="0030301F" w:rsidRPr="0030301F">
        <w:rPr>
          <w:rStyle w:val="FootnoteReference"/>
          <w:rFonts w:ascii="Georgia" w:eastAsia="Times New Roman" w:hAnsi="Georgia" w:cs="Times New Roman"/>
          <w:color w:val="666666"/>
        </w:rPr>
        <w:footnoteReference w:id="2"/>
      </w:r>
      <w:r w:rsidR="00605C7F" w:rsidRPr="00605C7F">
        <w:rPr>
          <w:rFonts w:ascii="Georgia" w:eastAsia="Times New Roman" w:hAnsi="Georgia" w:cs="Times New Roman"/>
          <w:color w:val="666666"/>
        </w:rPr>
        <w:t xml:space="preserve"> in part because they were outsiders. The researchers measured a balance of isotopes of strontium, a natural element found in plants and animals that is processed and stored like calcium in tooth enamel. Those ratios suggest that the vampire suspects ate the same diet as the rest of those buried at the cemetery, and thus probably lived in the village or nearby, the study found.</w:t>
      </w:r>
    </w:p>
    <w:p w:rsidR="00605C7F" w:rsidRPr="00605C7F" w:rsidRDefault="00A74F02" w:rsidP="00605C7F">
      <w:pPr>
        <w:spacing w:before="100" w:beforeAutospacing="1" w:after="240" w:line="240" w:lineRule="auto"/>
        <w:rPr>
          <w:rFonts w:ascii="Georgia" w:eastAsia="Times New Roman" w:hAnsi="Georgia" w:cs="Times New Roman"/>
          <w:color w:val="666666"/>
        </w:rPr>
      </w:pPr>
      <w:r>
        <w:rPr>
          <w:rFonts w:ascii="Georgia" w:eastAsia="Times New Roman" w:hAnsi="Georgia" w:cs="Times New Roman"/>
          <w:color w:val="666666"/>
        </w:rPr>
        <w:t xml:space="preserve">(8) </w:t>
      </w:r>
      <w:r w:rsidR="00605C7F" w:rsidRPr="00605C7F">
        <w:rPr>
          <w:rFonts w:ascii="Georgia" w:eastAsia="Times New Roman" w:hAnsi="Georgia" w:cs="Times New Roman"/>
          <w:color w:val="666666"/>
        </w:rPr>
        <w:t>What made the six social “outsiders” and suspected vectors of evil was probably disease, the researchers believe.</w:t>
      </w:r>
    </w:p>
    <w:p w:rsidR="00605C7F" w:rsidRPr="00605C7F" w:rsidRDefault="00A74F02" w:rsidP="00605C7F">
      <w:pPr>
        <w:spacing w:before="100" w:beforeAutospacing="1" w:after="240" w:line="240" w:lineRule="auto"/>
        <w:rPr>
          <w:rFonts w:ascii="Georgia" w:eastAsia="Times New Roman" w:hAnsi="Georgia" w:cs="Times New Roman"/>
          <w:color w:val="666666"/>
        </w:rPr>
      </w:pPr>
      <w:r>
        <w:rPr>
          <w:rFonts w:ascii="Georgia" w:eastAsia="Times New Roman" w:hAnsi="Georgia" w:cs="Times New Roman"/>
          <w:color w:val="666666"/>
        </w:rPr>
        <w:t xml:space="preserve">(9) </w:t>
      </w:r>
      <w:r w:rsidR="00605C7F" w:rsidRPr="00605C7F">
        <w:rPr>
          <w:rFonts w:ascii="Georgia" w:eastAsia="Times New Roman" w:hAnsi="Georgia" w:cs="Times New Roman"/>
          <w:color w:val="666666"/>
        </w:rPr>
        <w:t>There is no church associated with the site, which dates to a time when Catholicism dominated the belief system (with some obvious tolerance of vampire beliefs). Some coffins also seem ill-fitting, as if they were hastily assembled in response to an urgent need, the researchers found.</w:t>
      </w:r>
    </w:p>
    <w:p w:rsidR="00605C7F" w:rsidRPr="00605C7F" w:rsidRDefault="00A74F02" w:rsidP="00605C7F">
      <w:pPr>
        <w:spacing w:before="100" w:beforeAutospacing="1" w:after="240" w:line="240" w:lineRule="auto"/>
        <w:rPr>
          <w:rFonts w:ascii="Georgia" w:eastAsia="Times New Roman" w:hAnsi="Georgia" w:cs="Times New Roman"/>
          <w:color w:val="666666"/>
        </w:rPr>
      </w:pPr>
      <w:r>
        <w:rPr>
          <w:rFonts w:ascii="Georgia" w:eastAsia="Times New Roman" w:hAnsi="Georgia" w:cs="Times New Roman"/>
          <w:color w:val="666666"/>
        </w:rPr>
        <w:t xml:space="preserve">(10) </w:t>
      </w:r>
      <w:r w:rsidR="00605C7F" w:rsidRPr="00605C7F">
        <w:rPr>
          <w:rFonts w:ascii="Georgia" w:eastAsia="Times New Roman" w:hAnsi="Georgia" w:cs="Times New Roman"/>
          <w:color w:val="666666"/>
        </w:rPr>
        <w:t>But other aspects of mass graveyards are absent — the ages when people were buried don’t match the usual demographics of disease victims, which are skewed toward the very young and very old. So researchers have nuanced their interpretation of the cemetery as a general burial zone that perhaps experienced waves of cholera deaths.</w:t>
      </w:r>
    </w:p>
    <w:p w:rsidR="00605C7F" w:rsidRPr="00605C7F" w:rsidRDefault="00A74F02" w:rsidP="00073A2C">
      <w:pPr>
        <w:spacing w:before="100" w:beforeAutospacing="1" w:after="240" w:line="240" w:lineRule="auto"/>
        <w:rPr>
          <w:rFonts w:ascii="Georgia" w:eastAsia="Times New Roman" w:hAnsi="Georgia" w:cs="Times New Roman"/>
          <w:color w:val="666666"/>
        </w:rPr>
      </w:pPr>
      <w:r>
        <w:rPr>
          <w:rFonts w:ascii="Georgia" w:eastAsia="Times New Roman" w:hAnsi="Georgia" w:cs="Times New Roman"/>
          <w:color w:val="666666"/>
        </w:rPr>
        <w:t xml:space="preserve">(11) </w:t>
      </w:r>
      <w:r w:rsidR="00605C7F" w:rsidRPr="00605C7F">
        <w:rPr>
          <w:rFonts w:ascii="Georgia" w:eastAsia="Times New Roman" w:hAnsi="Georgia" w:cs="Times New Roman"/>
          <w:color w:val="666666"/>
        </w:rPr>
        <w:t xml:space="preserve">Long before the advent of </w:t>
      </w:r>
      <w:r w:rsidR="00605C7F" w:rsidRPr="00073A2C">
        <w:rPr>
          <w:rFonts w:ascii="Georgia" w:eastAsia="Times New Roman" w:hAnsi="Georgia" w:cs="Times New Roman"/>
        </w:rPr>
        <w:t>the germ theory of disease</w:t>
      </w:r>
      <w:r w:rsidR="00605C7F" w:rsidRPr="00341CEC">
        <w:rPr>
          <w:rFonts w:ascii="Georgia" w:eastAsia="Times New Roman" w:hAnsi="Georgia" w:cs="Times New Roman"/>
        </w:rPr>
        <w:t>,</w:t>
      </w:r>
      <w:r w:rsidR="00605C7F" w:rsidRPr="00605C7F">
        <w:rPr>
          <w:rFonts w:ascii="Georgia" w:eastAsia="Times New Roman" w:hAnsi="Georgia" w:cs="Times New Roman"/>
          <w:color w:val="666666"/>
        </w:rPr>
        <w:t> a mysterious and deadly epidemic probably was attributed to evil spirits operating through its earliest victims, according to the new hypothesis.</w:t>
      </w:r>
    </w:p>
    <w:p w:rsidR="00605C7F" w:rsidRPr="00605C7F" w:rsidRDefault="00A74F02" w:rsidP="00605C7F">
      <w:pPr>
        <w:spacing w:before="100" w:beforeAutospacing="1" w:after="240" w:line="240" w:lineRule="auto"/>
        <w:rPr>
          <w:rFonts w:ascii="Georgia" w:eastAsia="Times New Roman" w:hAnsi="Georgia" w:cs="Times New Roman"/>
          <w:color w:val="666666"/>
        </w:rPr>
      </w:pPr>
      <w:r>
        <w:rPr>
          <w:rFonts w:ascii="Georgia" w:eastAsia="Times New Roman" w:hAnsi="Georgia" w:cs="Times New Roman"/>
          <w:color w:val="666666"/>
        </w:rPr>
        <w:t xml:space="preserve">(12) </w:t>
      </w:r>
      <w:r w:rsidR="00605C7F" w:rsidRPr="00605C7F">
        <w:rPr>
          <w:rFonts w:ascii="Georgia" w:eastAsia="Times New Roman" w:hAnsi="Georgia" w:cs="Times New Roman"/>
          <w:color w:val="666666"/>
        </w:rPr>
        <w:t xml:space="preserve">“The idea was that the first person to die of an epidemic was becoming a vampire, rising from the grave, attacking the living and spreading the disease," </w:t>
      </w:r>
      <w:proofErr w:type="spellStart"/>
      <w:r w:rsidR="00605C7F" w:rsidRPr="00605C7F">
        <w:rPr>
          <w:rFonts w:ascii="Georgia" w:eastAsia="Times New Roman" w:hAnsi="Georgia" w:cs="Times New Roman"/>
          <w:color w:val="666666"/>
        </w:rPr>
        <w:t>Gregoricka</w:t>
      </w:r>
      <w:proofErr w:type="spellEnd"/>
      <w:r w:rsidR="00605C7F" w:rsidRPr="00605C7F">
        <w:rPr>
          <w:rFonts w:ascii="Georgia" w:eastAsia="Times New Roman" w:hAnsi="Georgia" w:cs="Times New Roman"/>
          <w:color w:val="666666"/>
        </w:rPr>
        <w:t xml:space="preserve"> said. "They believed that’s how cholera was spread — through vampires.”</w:t>
      </w:r>
    </w:p>
    <w:p w:rsidR="00605C7F" w:rsidRPr="00605C7F" w:rsidRDefault="00A74F02" w:rsidP="00605C7F">
      <w:pPr>
        <w:spacing w:before="100" w:beforeAutospacing="1" w:after="240" w:line="240" w:lineRule="auto"/>
        <w:rPr>
          <w:rFonts w:ascii="Georgia" w:eastAsia="Times New Roman" w:hAnsi="Georgia" w:cs="Times New Roman"/>
          <w:color w:val="666666"/>
        </w:rPr>
      </w:pPr>
      <w:r>
        <w:rPr>
          <w:rFonts w:ascii="Georgia" w:eastAsia="Times New Roman" w:hAnsi="Georgia" w:cs="Times New Roman"/>
          <w:color w:val="666666"/>
        </w:rPr>
        <w:t xml:space="preserve">(13) </w:t>
      </w:r>
      <w:r w:rsidR="00605C7F" w:rsidRPr="00605C7F">
        <w:rPr>
          <w:rFonts w:ascii="Georgia" w:eastAsia="Times New Roman" w:hAnsi="Georgia" w:cs="Times New Roman"/>
          <w:color w:val="666666"/>
        </w:rPr>
        <w:t>Researchers found coins among those buried with the sickles or scythes, but such coins, along with St. Benedict medallions, were common in many other burials there. Visible dates — 1661 on one of them — offer at least a lower limit to the burial timeline. In addition, historical records show that cholera epidemics swept through the area about the same time.</w:t>
      </w:r>
    </w:p>
    <w:p w:rsidR="00605C7F" w:rsidRPr="00605C7F" w:rsidRDefault="00A74F02" w:rsidP="00605C7F">
      <w:pPr>
        <w:spacing w:before="100" w:beforeAutospacing="1" w:after="240" w:line="240" w:lineRule="auto"/>
        <w:rPr>
          <w:rFonts w:ascii="Georgia" w:eastAsia="Times New Roman" w:hAnsi="Georgia" w:cs="Times New Roman"/>
          <w:color w:val="666666"/>
        </w:rPr>
      </w:pPr>
      <w:r>
        <w:rPr>
          <w:rFonts w:ascii="Georgia" w:eastAsia="Times New Roman" w:hAnsi="Georgia" w:cs="Times New Roman"/>
          <w:color w:val="666666"/>
        </w:rPr>
        <w:t xml:space="preserve">(14) </w:t>
      </w:r>
      <w:r w:rsidR="00605C7F" w:rsidRPr="00605C7F">
        <w:rPr>
          <w:rFonts w:ascii="Georgia" w:eastAsia="Times New Roman" w:hAnsi="Georgia" w:cs="Times New Roman"/>
          <w:color w:val="666666"/>
        </w:rPr>
        <w:t>The six deviant burials involved four females (one late adolescent and three adult), an adult male and a younger person whose gender was not determined, according to the report. That’s not enough to establish any pattern based on age or sex, the researchers noted.</w:t>
      </w:r>
    </w:p>
    <w:p w:rsidR="00605C7F" w:rsidRPr="00605C7F" w:rsidRDefault="00A74F02" w:rsidP="00605C7F">
      <w:pPr>
        <w:spacing w:before="100" w:beforeAutospacing="1" w:after="240" w:line="240" w:lineRule="auto"/>
        <w:rPr>
          <w:rFonts w:ascii="Georgia" w:eastAsia="Times New Roman" w:hAnsi="Georgia" w:cs="Times New Roman"/>
          <w:color w:val="666666"/>
        </w:rPr>
      </w:pPr>
      <w:r>
        <w:rPr>
          <w:rFonts w:ascii="Georgia" w:eastAsia="Times New Roman" w:hAnsi="Georgia" w:cs="Times New Roman"/>
          <w:color w:val="666666"/>
        </w:rPr>
        <w:t xml:space="preserve">(15) </w:t>
      </w:r>
      <w:r w:rsidR="00605C7F" w:rsidRPr="00605C7F">
        <w:rPr>
          <w:rFonts w:ascii="Georgia" w:eastAsia="Times New Roman" w:hAnsi="Georgia" w:cs="Times New Roman"/>
          <w:color w:val="666666"/>
        </w:rPr>
        <w:t>There were no obvious signs of other causes of death, such as trauma or congenital deformation, the study said. </w:t>
      </w:r>
    </w:p>
    <w:p w:rsidR="00605C7F" w:rsidRPr="00605C7F" w:rsidRDefault="00A74F02" w:rsidP="00605C7F">
      <w:pPr>
        <w:spacing w:before="100" w:beforeAutospacing="1" w:after="240" w:line="240" w:lineRule="auto"/>
        <w:rPr>
          <w:rFonts w:ascii="Georgia" w:eastAsia="Times New Roman" w:hAnsi="Georgia" w:cs="Times New Roman"/>
          <w:color w:val="666666"/>
        </w:rPr>
      </w:pPr>
      <w:r>
        <w:rPr>
          <w:rFonts w:ascii="Georgia" w:eastAsia="Times New Roman" w:hAnsi="Georgia" w:cs="Times New Roman"/>
          <w:color w:val="666666"/>
        </w:rPr>
        <w:t xml:space="preserve">(16) </w:t>
      </w:r>
      <w:r w:rsidR="00605C7F" w:rsidRPr="00605C7F">
        <w:rPr>
          <w:rFonts w:ascii="Georgia" w:eastAsia="Times New Roman" w:hAnsi="Georgia" w:cs="Times New Roman"/>
          <w:color w:val="666666"/>
        </w:rPr>
        <w:t xml:space="preserve">In fact, the residents were quite healthy, </w:t>
      </w:r>
      <w:proofErr w:type="spellStart"/>
      <w:r w:rsidR="00605C7F" w:rsidRPr="00605C7F">
        <w:rPr>
          <w:rFonts w:ascii="Georgia" w:eastAsia="Times New Roman" w:hAnsi="Georgia" w:cs="Times New Roman"/>
          <w:color w:val="666666"/>
        </w:rPr>
        <w:t>Gregoricka</w:t>
      </w:r>
      <w:proofErr w:type="spellEnd"/>
      <w:r w:rsidR="00605C7F" w:rsidRPr="00605C7F">
        <w:rPr>
          <w:rFonts w:ascii="Georgia" w:eastAsia="Times New Roman" w:hAnsi="Georgia" w:cs="Times New Roman"/>
          <w:color w:val="666666"/>
        </w:rPr>
        <w:t xml:space="preserve"> said. At least, that is, until they shuffled off their mortal coil.</w:t>
      </w:r>
    </w:p>
    <w:p w:rsidR="00605C7F" w:rsidRPr="00605C7F" w:rsidRDefault="00605C7F" w:rsidP="00605C7F">
      <w:pPr>
        <w:spacing w:after="0" w:line="240" w:lineRule="auto"/>
        <w:rPr>
          <w:rFonts w:ascii="Arial" w:eastAsia="Times New Roman" w:hAnsi="Arial" w:cs="Arial"/>
          <w:color w:val="999999"/>
        </w:rPr>
      </w:pPr>
      <w:r w:rsidRPr="00605C7F">
        <w:rPr>
          <w:rFonts w:ascii="Arial" w:eastAsia="Times New Roman" w:hAnsi="Arial" w:cs="Arial"/>
          <w:color w:val="999999"/>
        </w:rPr>
        <w:t>Copyright © 2014, </w:t>
      </w:r>
      <w:hyperlink r:id="rId10" w:history="1">
        <w:r w:rsidRPr="00605C7F">
          <w:rPr>
            <w:rFonts w:ascii="Arial" w:eastAsia="Times New Roman" w:hAnsi="Arial" w:cs="Arial"/>
            <w:color w:val="999999"/>
            <w:u w:val="single"/>
          </w:rPr>
          <w:t>Los Angeles Times</w:t>
        </w:r>
      </w:hyperlink>
    </w:p>
    <w:p w:rsidR="00605C7F" w:rsidRPr="00605C7F" w:rsidRDefault="00605C7F" w:rsidP="00605C7F">
      <w:pPr>
        <w:spacing w:after="0" w:line="240" w:lineRule="auto"/>
        <w:rPr>
          <w:rFonts w:ascii="Times New Roman" w:eastAsia="Times New Roman" w:hAnsi="Times New Roman" w:cs="Times New Roman"/>
        </w:rPr>
      </w:pPr>
      <w:r w:rsidRPr="00605C7F">
        <w:rPr>
          <w:rFonts w:ascii="Times New Roman" w:eastAsia="Times New Roman" w:hAnsi="Times New Roman" w:cs="Times New Roman"/>
        </w:rPr>
        <w:t>http://www.latimes.com/science/sciencenow/la-sci-sn-vampire-burials-20141125-story.html</w:t>
      </w:r>
    </w:p>
    <w:p w:rsidR="00C87610" w:rsidRDefault="00C87610"/>
    <w:p w:rsidR="00A74F02" w:rsidRDefault="00A74F02"/>
    <w:p w:rsidR="00A74F02" w:rsidRPr="00B0307A" w:rsidRDefault="00B0307A" w:rsidP="00B0307A">
      <w:pPr>
        <w:jc w:val="center"/>
        <w:rPr>
          <w:b/>
          <w:sz w:val="28"/>
          <w:szCs w:val="28"/>
        </w:rPr>
      </w:pPr>
      <w:r w:rsidRPr="00B0307A">
        <w:rPr>
          <w:b/>
          <w:sz w:val="28"/>
          <w:szCs w:val="28"/>
        </w:rPr>
        <w:lastRenderedPageBreak/>
        <w:t>“Villagers buried suspected vampires with blades, rocks” Multiple Choice Questions</w:t>
      </w:r>
    </w:p>
    <w:p w:rsidR="00B0307A" w:rsidRDefault="00B0307A" w:rsidP="00B0307A"/>
    <w:p w:rsidR="00A74F02" w:rsidRPr="00046B3A" w:rsidRDefault="00A74F02" w:rsidP="00A74F02">
      <w:pPr>
        <w:pStyle w:val="ListParagraph"/>
        <w:numPr>
          <w:ilvl w:val="0"/>
          <w:numId w:val="3"/>
        </w:numPr>
      </w:pPr>
      <w:r w:rsidRPr="00046B3A">
        <w:t>What is the most likely reason the author choose to include the image at the beginning of the article?</w:t>
      </w:r>
    </w:p>
    <w:p w:rsidR="00A74F02" w:rsidRPr="00046B3A" w:rsidRDefault="00A74F02" w:rsidP="00A74F02">
      <w:pPr>
        <w:pStyle w:val="ListParagraph"/>
        <w:numPr>
          <w:ilvl w:val="0"/>
          <w:numId w:val="4"/>
        </w:numPr>
      </w:pPr>
      <w:r w:rsidRPr="00046B3A">
        <w:t xml:space="preserve">to </w:t>
      </w:r>
      <w:r w:rsidR="00144F82" w:rsidRPr="00046B3A">
        <w:t xml:space="preserve">encourage the reader to keep reading by providing them </w:t>
      </w:r>
      <w:r w:rsidRPr="00046B3A">
        <w:t>with a horrifying visual</w:t>
      </w:r>
      <w:r w:rsidR="00144F82" w:rsidRPr="00046B3A">
        <w:t xml:space="preserve"> to peak their curiosity</w:t>
      </w:r>
    </w:p>
    <w:p w:rsidR="00A74F02" w:rsidRPr="00046B3A" w:rsidRDefault="00A74F02" w:rsidP="00A74F02">
      <w:pPr>
        <w:pStyle w:val="ListParagraph"/>
        <w:numPr>
          <w:ilvl w:val="0"/>
          <w:numId w:val="4"/>
        </w:numPr>
      </w:pPr>
      <w:r w:rsidRPr="00046B3A">
        <w:t>to create sympathy for those unjustly accused of vampirism</w:t>
      </w:r>
    </w:p>
    <w:p w:rsidR="00A74F02" w:rsidRPr="00046B3A" w:rsidRDefault="00A74F02" w:rsidP="00A74F02">
      <w:pPr>
        <w:pStyle w:val="ListParagraph"/>
        <w:numPr>
          <w:ilvl w:val="0"/>
          <w:numId w:val="4"/>
        </w:numPr>
      </w:pPr>
      <w:r w:rsidRPr="00046B3A">
        <w:t xml:space="preserve">to help the reader understand how placing a sickle in the grave would </w:t>
      </w:r>
      <w:r w:rsidR="00144F82" w:rsidRPr="00046B3A">
        <w:t xml:space="preserve">physically </w:t>
      </w:r>
      <w:r w:rsidRPr="00046B3A">
        <w:t>stop the dead from rising</w:t>
      </w:r>
      <w:r w:rsidR="00144F82" w:rsidRPr="00046B3A">
        <w:t xml:space="preserve"> </w:t>
      </w:r>
    </w:p>
    <w:p w:rsidR="00A74F02" w:rsidRPr="00046B3A" w:rsidRDefault="00A74F02" w:rsidP="00A74F02">
      <w:pPr>
        <w:pStyle w:val="ListParagraph"/>
        <w:numPr>
          <w:ilvl w:val="0"/>
          <w:numId w:val="4"/>
        </w:numPr>
      </w:pPr>
      <w:r w:rsidRPr="00046B3A">
        <w:t>to call attention to one particularly important figure from history</w:t>
      </w:r>
    </w:p>
    <w:p w:rsidR="00A74F02" w:rsidRDefault="00A74F02" w:rsidP="00A74F02">
      <w:pPr>
        <w:pStyle w:val="ListParagraph"/>
        <w:ind w:left="1080"/>
      </w:pPr>
    </w:p>
    <w:p w:rsidR="00341CEC" w:rsidRDefault="00341CEC" w:rsidP="00A74F02">
      <w:pPr>
        <w:pStyle w:val="ListParagraph"/>
        <w:numPr>
          <w:ilvl w:val="0"/>
          <w:numId w:val="3"/>
        </w:numPr>
      </w:pPr>
      <w:r>
        <w:t>Which word best helps the reader understand the meaning of the word “deviant” in paragraph 4?</w:t>
      </w:r>
    </w:p>
    <w:p w:rsidR="00341CEC" w:rsidRDefault="00341CEC" w:rsidP="00341CEC">
      <w:pPr>
        <w:pStyle w:val="ListParagraph"/>
        <w:numPr>
          <w:ilvl w:val="0"/>
          <w:numId w:val="8"/>
        </w:numPr>
      </w:pPr>
      <w:r>
        <w:t>“odd”</w:t>
      </w:r>
    </w:p>
    <w:p w:rsidR="00341CEC" w:rsidRDefault="00341CEC" w:rsidP="00341CEC">
      <w:pPr>
        <w:pStyle w:val="ListParagraph"/>
        <w:numPr>
          <w:ilvl w:val="0"/>
          <w:numId w:val="8"/>
        </w:numPr>
      </w:pPr>
      <w:r>
        <w:t>“burial”</w:t>
      </w:r>
    </w:p>
    <w:p w:rsidR="00341CEC" w:rsidRDefault="00341CEC" w:rsidP="00341CEC">
      <w:pPr>
        <w:pStyle w:val="ListParagraph"/>
        <w:numPr>
          <w:ilvl w:val="0"/>
          <w:numId w:val="8"/>
        </w:numPr>
      </w:pPr>
      <w:r>
        <w:t>“vampire”</w:t>
      </w:r>
    </w:p>
    <w:p w:rsidR="00341CEC" w:rsidRDefault="00341CEC" w:rsidP="00341CEC">
      <w:pPr>
        <w:pStyle w:val="ListParagraph"/>
        <w:numPr>
          <w:ilvl w:val="0"/>
          <w:numId w:val="8"/>
        </w:numPr>
      </w:pPr>
      <w:r>
        <w:t>“mythologies”</w:t>
      </w:r>
    </w:p>
    <w:p w:rsidR="00341CEC" w:rsidRDefault="00341CEC" w:rsidP="00341CEC">
      <w:pPr>
        <w:pStyle w:val="ListParagraph"/>
        <w:ind w:left="1080"/>
      </w:pPr>
    </w:p>
    <w:p w:rsidR="00A74F02" w:rsidRDefault="00A74F02" w:rsidP="00A74F02">
      <w:pPr>
        <w:pStyle w:val="ListParagraph"/>
        <w:numPr>
          <w:ilvl w:val="0"/>
          <w:numId w:val="3"/>
        </w:numPr>
      </w:pPr>
      <w:r>
        <w:t>The author’s attitude towards the people who were thought to be vampires could best be described as…</w:t>
      </w:r>
    </w:p>
    <w:p w:rsidR="00A74F02" w:rsidRDefault="00A74F02" w:rsidP="00A74F02">
      <w:pPr>
        <w:pStyle w:val="ListParagraph"/>
        <w:numPr>
          <w:ilvl w:val="0"/>
          <w:numId w:val="5"/>
        </w:numPr>
      </w:pPr>
      <w:r>
        <w:t>suspicious</w:t>
      </w:r>
    </w:p>
    <w:p w:rsidR="00A74F02" w:rsidRDefault="00A74F02" w:rsidP="00A74F02">
      <w:pPr>
        <w:pStyle w:val="ListParagraph"/>
        <w:numPr>
          <w:ilvl w:val="0"/>
          <w:numId w:val="5"/>
        </w:numPr>
      </w:pPr>
      <w:r>
        <w:t>compassionate</w:t>
      </w:r>
    </w:p>
    <w:p w:rsidR="00A74F02" w:rsidRDefault="0030301F" w:rsidP="00A74F02">
      <w:pPr>
        <w:pStyle w:val="ListParagraph"/>
        <w:numPr>
          <w:ilvl w:val="0"/>
          <w:numId w:val="5"/>
        </w:numPr>
      </w:pPr>
      <w:r>
        <w:t>fearful</w:t>
      </w:r>
    </w:p>
    <w:p w:rsidR="0030301F" w:rsidRDefault="0030301F" w:rsidP="0030301F">
      <w:pPr>
        <w:pStyle w:val="ListParagraph"/>
        <w:numPr>
          <w:ilvl w:val="0"/>
          <w:numId w:val="5"/>
        </w:numPr>
      </w:pPr>
      <w:r>
        <w:t>admiring</w:t>
      </w:r>
    </w:p>
    <w:p w:rsidR="0030301F" w:rsidRDefault="0030301F" w:rsidP="0030301F">
      <w:pPr>
        <w:pStyle w:val="ListParagraph"/>
        <w:ind w:left="1080"/>
      </w:pPr>
    </w:p>
    <w:p w:rsidR="0030301F" w:rsidRDefault="0030301F" w:rsidP="00A74F02">
      <w:pPr>
        <w:pStyle w:val="ListParagraph"/>
        <w:numPr>
          <w:ilvl w:val="0"/>
          <w:numId w:val="3"/>
        </w:numPr>
      </w:pPr>
      <w:r>
        <w:t>Why does the author include the detail about the chemical composition of the skeletons’ tooth enamel?</w:t>
      </w:r>
    </w:p>
    <w:p w:rsidR="0030301F" w:rsidRDefault="00073A2C" w:rsidP="0030301F">
      <w:pPr>
        <w:pStyle w:val="ListParagraph"/>
        <w:numPr>
          <w:ilvl w:val="0"/>
          <w:numId w:val="7"/>
        </w:numPr>
      </w:pPr>
      <w:r>
        <w:t>It suggests that the people buried in those graves were human and not vampires.</w:t>
      </w:r>
    </w:p>
    <w:p w:rsidR="00073A2C" w:rsidRDefault="00073A2C" w:rsidP="0030301F">
      <w:pPr>
        <w:pStyle w:val="ListParagraph"/>
        <w:numPr>
          <w:ilvl w:val="0"/>
          <w:numId w:val="7"/>
        </w:numPr>
      </w:pPr>
      <w:r>
        <w:t>It supports his theory that the people buried in those graves were part of the village community.</w:t>
      </w:r>
    </w:p>
    <w:p w:rsidR="00073A2C" w:rsidRDefault="00073A2C" w:rsidP="0030301F">
      <w:pPr>
        <w:pStyle w:val="ListParagraph"/>
        <w:numPr>
          <w:ilvl w:val="0"/>
          <w:numId w:val="7"/>
        </w:numPr>
      </w:pPr>
      <w:r>
        <w:t>It provides evidence for the causes of death of those individuals.</w:t>
      </w:r>
    </w:p>
    <w:p w:rsidR="00073A2C" w:rsidRDefault="00073A2C" w:rsidP="0030301F">
      <w:pPr>
        <w:pStyle w:val="ListParagraph"/>
        <w:numPr>
          <w:ilvl w:val="0"/>
          <w:numId w:val="7"/>
        </w:numPr>
      </w:pPr>
      <w:r>
        <w:t>It proposes that science can explain what religion cannot.</w:t>
      </w:r>
    </w:p>
    <w:p w:rsidR="00073A2C" w:rsidRDefault="00073A2C" w:rsidP="00073A2C">
      <w:pPr>
        <w:pStyle w:val="ListParagraph"/>
        <w:ind w:left="1080"/>
      </w:pPr>
    </w:p>
    <w:p w:rsidR="0030301F" w:rsidRDefault="00CF6576" w:rsidP="00A74F02">
      <w:pPr>
        <w:pStyle w:val="ListParagraph"/>
        <w:numPr>
          <w:ilvl w:val="0"/>
          <w:numId w:val="3"/>
        </w:numPr>
      </w:pPr>
      <w:r>
        <w:t>Which quotation provides the best evidence that the village might have suffered an epidemic?</w:t>
      </w:r>
    </w:p>
    <w:p w:rsidR="00B0307A" w:rsidRDefault="00B0307A" w:rsidP="00B0307A">
      <w:pPr>
        <w:pStyle w:val="ListParagraph"/>
        <w:numPr>
          <w:ilvl w:val="0"/>
          <w:numId w:val="9"/>
        </w:numPr>
      </w:pPr>
      <w:r>
        <w:t>“</w:t>
      </w:r>
      <w:r w:rsidRPr="00B0307A">
        <w:t>There is no church associated with the site, which dates to a time when Catholicism dominated the belief system (with some obvious tolerance of vampire beliefs).</w:t>
      </w:r>
      <w:r>
        <w:t>”</w:t>
      </w:r>
    </w:p>
    <w:p w:rsidR="00B0307A" w:rsidRDefault="00B0307A" w:rsidP="00B0307A">
      <w:pPr>
        <w:pStyle w:val="ListParagraph"/>
        <w:numPr>
          <w:ilvl w:val="0"/>
          <w:numId w:val="9"/>
        </w:numPr>
      </w:pPr>
      <w:r>
        <w:t>“</w:t>
      </w:r>
      <w:r w:rsidRPr="00B0307A">
        <w:t>Some coffins also seem ill-fitting, as if they were hastily assembled in response to an urgent need, the researchers found.</w:t>
      </w:r>
      <w:r>
        <w:t>”</w:t>
      </w:r>
    </w:p>
    <w:p w:rsidR="00B0307A" w:rsidRDefault="00B0307A" w:rsidP="00B0307A">
      <w:pPr>
        <w:pStyle w:val="ListParagraph"/>
        <w:numPr>
          <w:ilvl w:val="0"/>
          <w:numId w:val="9"/>
        </w:numPr>
      </w:pPr>
      <w:r>
        <w:t>“</w:t>
      </w:r>
      <w:r w:rsidRPr="00B0307A">
        <w:t>But other aspects of mass graveyards are absent — the ages when people were buried don’t match the usual demographics of disease victims, which are skewed toward the very young and very old.</w:t>
      </w:r>
      <w:r>
        <w:t>”</w:t>
      </w:r>
    </w:p>
    <w:p w:rsidR="00B0307A" w:rsidRDefault="00B0307A" w:rsidP="00B0307A">
      <w:pPr>
        <w:pStyle w:val="ListParagraph"/>
        <w:numPr>
          <w:ilvl w:val="0"/>
          <w:numId w:val="9"/>
        </w:numPr>
      </w:pPr>
      <w:r>
        <w:t>“</w:t>
      </w:r>
      <w:r w:rsidRPr="00B0307A">
        <w:t>Researchers found coins among those buried with the sickles or scythes, but such coins, along with St. Benedict medallions, were common in many other burials there</w:t>
      </w:r>
      <w:r>
        <w:t>.”</w:t>
      </w:r>
    </w:p>
    <w:p w:rsidR="00B0307A" w:rsidRDefault="00B0307A" w:rsidP="00B0307A">
      <w:pPr>
        <w:pStyle w:val="ListParagraph"/>
        <w:ind w:left="1080"/>
      </w:pPr>
    </w:p>
    <w:p w:rsidR="00CF6576" w:rsidRDefault="00B0307A" w:rsidP="00A74F02">
      <w:pPr>
        <w:pStyle w:val="ListParagraph"/>
        <w:numPr>
          <w:ilvl w:val="0"/>
          <w:numId w:val="3"/>
        </w:numPr>
      </w:pPr>
      <w:r>
        <w:t>The author characterizes the villagers in the article as…</w:t>
      </w:r>
    </w:p>
    <w:p w:rsidR="00B0307A" w:rsidRDefault="00B0307A" w:rsidP="00B0307A">
      <w:pPr>
        <w:pStyle w:val="ListParagraph"/>
        <w:numPr>
          <w:ilvl w:val="0"/>
          <w:numId w:val="10"/>
        </w:numPr>
      </w:pPr>
      <w:r>
        <w:t>violent</w:t>
      </w:r>
    </w:p>
    <w:p w:rsidR="00B0307A" w:rsidRDefault="00B0307A" w:rsidP="00B0307A">
      <w:pPr>
        <w:pStyle w:val="ListParagraph"/>
        <w:numPr>
          <w:ilvl w:val="0"/>
          <w:numId w:val="10"/>
        </w:numPr>
      </w:pPr>
      <w:r>
        <w:t>sickly</w:t>
      </w:r>
    </w:p>
    <w:p w:rsidR="00B0307A" w:rsidRDefault="00B0307A" w:rsidP="00B0307A">
      <w:pPr>
        <w:pStyle w:val="ListParagraph"/>
        <w:numPr>
          <w:ilvl w:val="0"/>
          <w:numId w:val="10"/>
        </w:numPr>
      </w:pPr>
      <w:r>
        <w:t>poor</w:t>
      </w:r>
    </w:p>
    <w:p w:rsidR="00144F82" w:rsidRDefault="00B0307A" w:rsidP="00144F82">
      <w:pPr>
        <w:pStyle w:val="ListParagraph"/>
        <w:numPr>
          <w:ilvl w:val="0"/>
          <w:numId w:val="10"/>
        </w:numPr>
      </w:pPr>
      <w:r>
        <w:t>superstitious</w:t>
      </w:r>
    </w:p>
    <w:p w:rsidR="00046B3A" w:rsidRPr="00046B3A" w:rsidRDefault="00046B3A" w:rsidP="00046B3A">
      <w:pPr>
        <w:pStyle w:val="ListParagraph"/>
        <w:ind w:left="1080"/>
      </w:pPr>
    </w:p>
    <w:p w:rsidR="00144F82" w:rsidRPr="00046B3A" w:rsidRDefault="00144F82" w:rsidP="00144F82">
      <w:pPr>
        <w:pStyle w:val="ListParagraph"/>
        <w:numPr>
          <w:ilvl w:val="0"/>
          <w:numId w:val="3"/>
        </w:numPr>
        <w:rPr>
          <w:szCs w:val="20"/>
        </w:rPr>
      </w:pPr>
      <w:r w:rsidRPr="00046B3A">
        <w:rPr>
          <w:szCs w:val="20"/>
        </w:rPr>
        <w:t>The author includes quotation</w:t>
      </w:r>
      <w:r w:rsidR="0033119F" w:rsidRPr="00046B3A">
        <w:rPr>
          <w:szCs w:val="20"/>
        </w:rPr>
        <w:t xml:space="preserve">s from </w:t>
      </w:r>
      <w:proofErr w:type="spellStart"/>
      <w:r w:rsidR="0033119F" w:rsidRPr="00046B3A">
        <w:rPr>
          <w:szCs w:val="20"/>
        </w:rPr>
        <w:t>Gregoricka</w:t>
      </w:r>
      <w:proofErr w:type="spellEnd"/>
      <w:r w:rsidR="0033119F" w:rsidRPr="00046B3A">
        <w:rPr>
          <w:szCs w:val="20"/>
        </w:rPr>
        <w:t xml:space="preserve"> in paragraph 6</w:t>
      </w:r>
      <w:r w:rsidRPr="00046B3A">
        <w:rPr>
          <w:szCs w:val="20"/>
        </w:rPr>
        <w:t xml:space="preserve"> to –</w:t>
      </w:r>
    </w:p>
    <w:p w:rsidR="00144F82" w:rsidRPr="00046B3A" w:rsidRDefault="00144F82" w:rsidP="00144F82">
      <w:pPr>
        <w:pStyle w:val="ListParagraph"/>
        <w:numPr>
          <w:ilvl w:val="0"/>
          <w:numId w:val="11"/>
        </w:numPr>
        <w:rPr>
          <w:szCs w:val="20"/>
        </w:rPr>
      </w:pPr>
      <w:proofErr w:type="gramStart"/>
      <w:r w:rsidRPr="00046B3A">
        <w:rPr>
          <w:szCs w:val="20"/>
        </w:rPr>
        <w:t>show</w:t>
      </w:r>
      <w:proofErr w:type="gramEnd"/>
      <w:r w:rsidR="0033119F" w:rsidRPr="00046B3A">
        <w:rPr>
          <w:szCs w:val="20"/>
        </w:rPr>
        <w:t xml:space="preserve"> different sub-cultures within Polish society and explain their importance</w:t>
      </w:r>
      <w:r w:rsidR="00046B3A">
        <w:rPr>
          <w:szCs w:val="20"/>
        </w:rPr>
        <w:t>.</w:t>
      </w:r>
    </w:p>
    <w:p w:rsidR="00144F82" w:rsidRPr="00046B3A" w:rsidRDefault="00144F82" w:rsidP="00144F82">
      <w:pPr>
        <w:pStyle w:val="ListParagraph"/>
        <w:numPr>
          <w:ilvl w:val="0"/>
          <w:numId w:val="11"/>
        </w:numPr>
        <w:rPr>
          <w:szCs w:val="20"/>
        </w:rPr>
      </w:pPr>
      <w:proofErr w:type="gramStart"/>
      <w:r w:rsidRPr="00046B3A">
        <w:rPr>
          <w:szCs w:val="20"/>
        </w:rPr>
        <w:t>describe</w:t>
      </w:r>
      <w:proofErr w:type="gramEnd"/>
      <w:r w:rsidR="0033119F" w:rsidRPr="00046B3A">
        <w:rPr>
          <w:szCs w:val="20"/>
        </w:rPr>
        <w:t xml:space="preserve"> how the Polish divided society into social class based on religion</w:t>
      </w:r>
      <w:r w:rsidR="00046B3A">
        <w:rPr>
          <w:szCs w:val="20"/>
        </w:rPr>
        <w:t>.</w:t>
      </w:r>
    </w:p>
    <w:p w:rsidR="00144F82" w:rsidRPr="00046B3A" w:rsidRDefault="00144F82" w:rsidP="00144F82">
      <w:pPr>
        <w:pStyle w:val="ListParagraph"/>
        <w:numPr>
          <w:ilvl w:val="0"/>
          <w:numId w:val="11"/>
        </w:numPr>
        <w:rPr>
          <w:szCs w:val="20"/>
        </w:rPr>
      </w:pPr>
      <w:proofErr w:type="gramStart"/>
      <w:r w:rsidRPr="00046B3A">
        <w:rPr>
          <w:szCs w:val="20"/>
        </w:rPr>
        <w:t>explain</w:t>
      </w:r>
      <w:proofErr w:type="gramEnd"/>
      <w:r w:rsidRPr="00046B3A">
        <w:rPr>
          <w:szCs w:val="20"/>
        </w:rPr>
        <w:t xml:space="preserve"> </w:t>
      </w:r>
      <w:r w:rsidR="0033119F" w:rsidRPr="00046B3A">
        <w:rPr>
          <w:szCs w:val="20"/>
        </w:rPr>
        <w:t>what could motivate a commu</w:t>
      </w:r>
      <w:r w:rsidR="00046B3A">
        <w:rPr>
          <w:szCs w:val="20"/>
        </w:rPr>
        <w:t>nity to accuse one of vampirism.</w:t>
      </w:r>
    </w:p>
    <w:p w:rsidR="00144F82" w:rsidRPr="00046B3A" w:rsidRDefault="00144F82" w:rsidP="00144F82">
      <w:pPr>
        <w:pStyle w:val="ListParagraph"/>
        <w:numPr>
          <w:ilvl w:val="0"/>
          <w:numId w:val="11"/>
        </w:numPr>
        <w:rPr>
          <w:szCs w:val="20"/>
        </w:rPr>
      </w:pPr>
      <w:proofErr w:type="gramStart"/>
      <w:r w:rsidRPr="00046B3A">
        <w:rPr>
          <w:szCs w:val="20"/>
        </w:rPr>
        <w:t>highlight</w:t>
      </w:r>
      <w:proofErr w:type="gramEnd"/>
      <w:r w:rsidRPr="00046B3A">
        <w:rPr>
          <w:szCs w:val="20"/>
        </w:rPr>
        <w:t xml:space="preserve"> </w:t>
      </w:r>
      <w:r w:rsidR="0033119F" w:rsidRPr="00046B3A">
        <w:rPr>
          <w:szCs w:val="20"/>
        </w:rPr>
        <w:t>the high value placed on morality and religion in Polish society</w:t>
      </w:r>
      <w:r w:rsidR="00046B3A">
        <w:rPr>
          <w:szCs w:val="20"/>
        </w:rPr>
        <w:t>.</w:t>
      </w:r>
      <w:bookmarkStart w:id="0" w:name="_GoBack"/>
      <w:bookmarkEnd w:id="0"/>
    </w:p>
    <w:p w:rsidR="00144F82" w:rsidRDefault="00144F82" w:rsidP="00144F82"/>
    <w:sectPr w:rsidR="00144F82" w:rsidSect="00341CEC">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1391" w:rsidRDefault="00F71391" w:rsidP="0030301F">
      <w:pPr>
        <w:spacing w:after="0" w:line="240" w:lineRule="auto"/>
      </w:pPr>
      <w:r>
        <w:separator/>
      </w:r>
    </w:p>
  </w:endnote>
  <w:endnote w:type="continuationSeparator" w:id="0">
    <w:p w:rsidR="00F71391" w:rsidRDefault="00F71391" w:rsidP="003030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1391" w:rsidRDefault="00F71391" w:rsidP="0030301F">
      <w:pPr>
        <w:spacing w:after="0" w:line="240" w:lineRule="auto"/>
      </w:pPr>
      <w:r>
        <w:separator/>
      </w:r>
    </w:p>
  </w:footnote>
  <w:footnote w:type="continuationSeparator" w:id="0">
    <w:p w:rsidR="00F71391" w:rsidRDefault="00F71391" w:rsidP="0030301F">
      <w:pPr>
        <w:spacing w:after="0" w:line="240" w:lineRule="auto"/>
      </w:pPr>
      <w:r>
        <w:continuationSeparator/>
      </w:r>
    </w:p>
  </w:footnote>
  <w:footnote w:id="1">
    <w:p w:rsidR="00341CEC" w:rsidRDefault="00341CEC">
      <w:pPr>
        <w:pStyle w:val="FootnoteText"/>
      </w:pPr>
      <w:r>
        <w:rPr>
          <w:rStyle w:val="FootnoteReference"/>
        </w:rPr>
        <w:footnoteRef/>
      </w:r>
      <w:r>
        <w:t xml:space="preserve"> deviant   ADJ   </w:t>
      </w:r>
      <w:r w:rsidRPr="00341CEC">
        <w:t>different from what is considered to be normal or morally correct</w:t>
      </w:r>
    </w:p>
  </w:footnote>
  <w:footnote w:id="2">
    <w:p w:rsidR="0030301F" w:rsidRDefault="0030301F" w:rsidP="0030301F">
      <w:pPr>
        <w:pStyle w:val="FootnoteText"/>
      </w:pPr>
      <w:r>
        <w:rPr>
          <w:rStyle w:val="FootnoteReference"/>
        </w:rPr>
        <w:footnoteRef/>
      </w:r>
      <w:r>
        <w:t xml:space="preserve"> ostracize   VERB   1: to exclude, by general consent, from society, friendship, conversation, privileges, etc. &lt;His friends ostracized him after his father's arrest.&gt; 2: to banish (a person) from his or her native country; expatriate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145901"/>
    <w:multiLevelType w:val="hybridMultilevel"/>
    <w:tmpl w:val="32009C86"/>
    <w:lvl w:ilvl="0" w:tplc="A8EE3DD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78242C4"/>
    <w:multiLevelType w:val="hybridMultilevel"/>
    <w:tmpl w:val="2DB26BE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1921E6"/>
    <w:multiLevelType w:val="multilevel"/>
    <w:tmpl w:val="37E6C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6C400E"/>
    <w:multiLevelType w:val="hybridMultilevel"/>
    <w:tmpl w:val="A6C42C38"/>
    <w:lvl w:ilvl="0" w:tplc="F880F13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57B445C"/>
    <w:multiLevelType w:val="hybridMultilevel"/>
    <w:tmpl w:val="926A5B88"/>
    <w:lvl w:ilvl="0" w:tplc="0EF4180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63D43FC"/>
    <w:multiLevelType w:val="hybridMultilevel"/>
    <w:tmpl w:val="02365298"/>
    <w:lvl w:ilvl="0" w:tplc="32DC94B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41020F5"/>
    <w:multiLevelType w:val="multilevel"/>
    <w:tmpl w:val="159C7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A1A5CB7"/>
    <w:multiLevelType w:val="hybridMultilevel"/>
    <w:tmpl w:val="C422E234"/>
    <w:lvl w:ilvl="0" w:tplc="AC04A4C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33283CF7"/>
    <w:multiLevelType w:val="hybridMultilevel"/>
    <w:tmpl w:val="62EC5318"/>
    <w:lvl w:ilvl="0" w:tplc="87B008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5C1D1AA1"/>
    <w:multiLevelType w:val="hybridMultilevel"/>
    <w:tmpl w:val="7E1211F6"/>
    <w:lvl w:ilvl="0" w:tplc="C212D68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607C3D53"/>
    <w:multiLevelType w:val="hybridMultilevel"/>
    <w:tmpl w:val="0504EA30"/>
    <w:lvl w:ilvl="0" w:tplc="801E64E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6"/>
  </w:num>
  <w:num w:numId="3">
    <w:abstractNumId w:val="1"/>
  </w:num>
  <w:num w:numId="4">
    <w:abstractNumId w:val="3"/>
  </w:num>
  <w:num w:numId="5">
    <w:abstractNumId w:val="9"/>
  </w:num>
  <w:num w:numId="6">
    <w:abstractNumId w:val="10"/>
  </w:num>
  <w:num w:numId="7">
    <w:abstractNumId w:val="7"/>
  </w:num>
  <w:num w:numId="8">
    <w:abstractNumId w:val="4"/>
  </w:num>
  <w:num w:numId="9">
    <w:abstractNumId w:val="0"/>
  </w:num>
  <w:num w:numId="10">
    <w:abstractNumId w:val="5"/>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5C7F"/>
    <w:rsid w:val="00046B3A"/>
    <w:rsid w:val="00073A2C"/>
    <w:rsid w:val="00144F82"/>
    <w:rsid w:val="0030301F"/>
    <w:rsid w:val="0033119F"/>
    <w:rsid w:val="00341CEC"/>
    <w:rsid w:val="00605C7F"/>
    <w:rsid w:val="008D320F"/>
    <w:rsid w:val="00A74F02"/>
    <w:rsid w:val="00B0307A"/>
    <w:rsid w:val="00B92F7C"/>
    <w:rsid w:val="00C87610"/>
    <w:rsid w:val="00CF6576"/>
    <w:rsid w:val="00F713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29161E-B30E-4811-838A-D30BB83D4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605C7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5C7F"/>
    <w:rPr>
      <w:rFonts w:ascii="Times New Roman" w:eastAsia="Times New Roman" w:hAnsi="Times New Roman" w:cs="Times New Roman"/>
      <w:b/>
      <w:bCs/>
      <w:kern w:val="36"/>
      <w:sz w:val="48"/>
      <w:szCs w:val="48"/>
    </w:rPr>
  </w:style>
  <w:style w:type="character" w:customStyle="1" w:styleId="trbbylinesnameauthor">
    <w:name w:val="trb_bylines_name_author"/>
    <w:basedOn w:val="DefaultParagraphFont"/>
    <w:rsid w:val="00605C7F"/>
  </w:style>
  <w:style w:type="character" w:customStyle="1" w:styleId="trbbylinesnameauthorby">
    <w:name w:val="trb_bylines_name_author_by"/>
    <w:basedOn w:val="DefaultParagraphFont"/>
    <w:rsid w:val="00605C7F"/>
  </w:style>
  <w:style w:type="character" w:customStyle="1" w:styleId="apple-converted-space">
    <w:name w:val="apple-converted-space"/>
    <w:basedOn w:val="DefaultParagraphFont"/>
    <w:rsid w:val="00605C7F"/>
  </w:style>
  <w:style w:type="character" w:styleId="Hyperlink">
    <w:name w:val="Hyperlink"/>
    <w:basedOn w:val="DefaultParagraphFont"/>
    <w:uiPriority w:val="99"/>
    <w:semiHidden/>
    <w:unhideWhenUsed/>
    <w:rsid w:val="00605C7F"/>
    <w:rPr>
      <w:color w:val="0000FF"/>
      <w:u w:val="single"/>
    </w:rPr>
  </w:style>
  <w:style w:type="character" w:customStyle="1" w:styleId="trbsharelinestext">
    <w:name w:val="trb_sharelines_text"/>
    <w:basedOn w:val="DefaultParagraphFont"/>
    <w:rsid w:val="00605C7F"/>
  </w:style>
  <w:style w:type="paragraph" w:styleId="NormalWeb">
    <w:name w:val="Normal (Web)"/>
    <w:basedOn w:val="Normal"/>
    <w:uiPriority w:val="99"/>
    <w:semiHidden/>
    <w:unhideWhenUsed/>
    <w:rsid w:val="00605C7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rbembedrelatedtitle">
    <w:name w:val="trb_embed_related_title"/>
    <w:basedOn w:val="DefaultParagraphFont"/>
    <w:rsid w:val="00605C7F"/>
  </w:style>
  <w:style w:type="character" w:customStyle="1" w:styleId="trbpanelmodtitleico">
    <w:name w:val="trb_panelmod_title_ico"/>
    <w:basedOn w:val="DefaultParagraphFont"/>
    <w:rsid w:val="00605C7F"/>
  </w:style>
  <w:style w:type="character" w:customStyle="1" w:styleId="trbpanelmodbodytitle">
    <w:name w:val="trb_panelmod_body_title"/>
    <w:basedOn w:val="DefaultParagraphFont"/>
    <w:rsid w:val="00605C7F"/>
  </w:style>
  <w:style w:type="character" w:customStyle="1" w:styleId="trbpanelmodbodymore">
    <w:name w:val="trb_panelmod_body_more"/>
    <w:basedOn w:val="DefaultParagraphFont"/>
    <w:rsid w:val="00605C7F"/>
  </w:style>
  <w:style w:type="character" w:customStyle="1" w:styleId="trbpullquotetext">
    <w:name w:val="trb_pullquote_text"/>
    <w:basedOn w:val="DefaultParagraphFont"/>
    <w:rsid w:val="00605C7F"/>
  </w:style>
  <w:style w:type="character" w:customStyle="1" w:styleId="trbpullquotecredit">
    <w:name w:val="trb_pullquote_credit"/>
    <w:basedOn w:val="DefaultParagraphFont"/>
    <w:rsid w:val="00605C7F"/>
  </w:style>
  <w:style w:type="character" w:styleId="Strong">
    <w:name w:val="Strong"/>
    <w:basedOn w:val="DefaultParagraphFont"/>
    <w:uiPriority w:val="22"/>
    <w:qFormat/>
    <w:rsid w:val="00605C7F"/>
    <w:rPr>
      <w:b/>
      <w:bCs/>
    </w:rPr>
  </w:style>
  <w:style w:type="character" w:customStyle="1" w:styleId="trbmaincontentcopyright">
    <w:name w:val="trb_maincontent_copyright"/>
    <w:basedOn w:val="DefaultParagraphFont"/>
    <w:rsid w:val="00605C7F"/>
  </w:style>
  <w:style w:type="paragraph" w:styleId="ListParagraph">
    <w:name w:val="List Paragraph"/>
    <w:basedOn w:val="Normal"/>
    <w:uiPriority w:val="34"/>
    <w:qFormat/>
    <w:rsid w:val="00A74F02"/>
    <w:pPr>
      <w:ind w:left="720"/>
      <w:contextualSpacing/>
    </w:pPr>
  </w:style>
  <w:style w:type="paragraph" w:styleId="FootnoteText">
    <w:name w:val="footnote text"/>
    <w:basedOn w:val="Normal"/>
    <w:link w:val="FootnoteTextChar"/>
    <w:uiPriority w:val="99"/>
    <w:semiHidden/>
    <w:unhideWhenUsed/>
    <w:rsid w:val="0030301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0301F"/>
    <w:rPr>
      <w:sz w:val="20"/>
      <w:szCs w:val="20"/>
    </w:rPr>
  </w:style>
  <w:style w:type="character" w:styleId="FootnoteReference">
    <w:name w:val="footnote reference"/>
    <w:basedOn w:val="DefaultParagraphFont"/>
    <w:uiPriority w:val="99"/>
    <w:semiHidden/>
    <w:unhideWhenUsed/>
    <w:rsid w:val="0030301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57592417">
      <w:bodyDiv w:val="1"/>
      <w:marLeft w:val="0"/>
      <w:marRight w:val="0"/>
      <w:marTop w:val="0"/>
      <w:marBottom w:val="0"/>
      <w:divBdr>
        <w:top w:val="none" w:sz="0" w:space="0" w:color="auto"/>
        <w:left w:val="none" w:sz="0" w:space="0" w:color="auto"/>
        <w:bottom w:val="none" w:sz="0" w:space="0" w:color="auto"/>
        <w:right w:val="none" w:sz="0" w:space="0" w:color="auto"/>
      </w:divBdr>
      <w:divsChild>
        <w:div w:id="1752697900">
          <w:marLeft w:val="0"/>
          <w:marRight w:val="0"/>
          <w:marTop w:val="0"/>
          <w:marBottom w:val="0"/>
          <w:divBdr>
            <w:top w:val="none" w:sz="0" w:space="0" w:color="auto"/>
            <w:left w:val="none" w:sz="0" w:space="0" w:color="auto"/>
            <w:bottom w:val="none" w:sz="0" w:space="0" w:color="auto"/>
            <w:right w:val="none" w:sz="0" w:space="0" w:color="auto"/>
          </w:divBdr>
          <w:divsChild>
            <w:div w:id="1751780089">
              <w:marLeft w:val="0"/>
              <w:marRight w:val="0"/>
              <w:marTop w:val="0"/>
              <w:marBottom w:val="300"/>
              <w:divBdr>
                <w:top w:val="none" w:sz="0" w:space="0" w:color="auto"/>
                <w:left w:val="none" w:sz="0" w:space="0" w:color="auto"/>
                <w:bottom w:val="none" w:sz="0" w:space="0" w:color="auto"/>
                <w:right w:val="none" w:sz="0" w:space="0" w:color="auto"/>
              </w:divBdr>
            </w:div>
            <w:div w:id="1736008138">
              <w:marLeft w:val="0"/>
              <w:marRight w:val="300"/>
              <w:marTop w:val="0"/>
              <w:marBottom w:val="0"/>
              <w:divBdr>
                <w:top w:val="none" w:sz="0" w:space="0" w:color="auto"/>
                <w:left w:val="none" w:sz="0" w:space="0" w:color="auto"/>
                <w:bottom w:val="none" w:sz="0" w:space="0" w:color="auto"/>
                <w:right w:val="none" w:sz="0" w:space="0" w:color="auto"/>
              </w:divBdr>
              <w:divsChild>
                <w:div w:id="940919876">
                  <w:marLeft w:val="0"/>
                  <w:marRight w:val="0"/>
                  <w:marTop w:val="0"/>
                  <w:marBottom w:val="0"/>
                  <w:divBdr>
                    <w:top w:val="none" w:sz="0" w:space="0" w:color="auto"/>
                    <w:left w:val="none" w:sz="0" w:space="0" w:color="auto"/>
                    <w:bottom w:val="none" w:sz="0" w:space="0" w:color="auto"/>
                    <w:right w:val="none" w:sz="0" w:space="0" w:color="auto"/>
                  </w:divBdr>
                  <w:divsChild>
                    <w:div w:id="833492882">
                      <w:marLeft w:val="0"/>
                      <w:marRight w:val="0"/>
                      <w:marTop w:val="0"/>
                      <w:marBottom w:val="0"/>
                      <w:divBdr>
                        <w:top w:val="none" w:sz="0" w:space="0" w:color="auto"/>
                        <w:left w:val="none" w:sz="0" w:space="0" w:color="auto"/>
                        <w:bottom w:val="none" w:sz="0" w:space="0" w:color="auto"/>
                        <w:right w:val="none" w:sz="0" w:space="0" w:color="auto"/>
                      </w:divBdr>
                      <w:divsChild>
                        <w:div w:id="1829131328">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355421766">
              <w:marLeft w:val="0"/>
              <w:marRight w:val="300"/>
              <w:marTop w:val="0"/>
              <w:marBottom w:val="450"/>
              <w:divBdr>
                <w:top w:val="none" w:sz="0" w:space="0" w:color="auto"/>
                <w:left w:val="none" w:sz="0" w:space="0" w:color="auto"/>
                <w:bottom w:val="none" w:sz="0" w:space="0" w:color="auto"/>
                <w:right w:val="none" w:sz="0" w:space="0" w:color="auto"/>
              </w:divBdr>
            </w:div>
          </w:divsChild>
        </w:div>
        <w:div w:id="1168639632">
          <w:marLeft w:val="0"/>
          <w:marRight w:val="300"/>
          <w:marTop w:val="300"/>
          <w:marBottom w:val="375"/>
          <w:divBdr>
            <w:top w:val="single" w:sz="24" w:space="0" w:color="000000"/>
            <w:left w:val="none" w:sz="0" w:space="0" w:color="auto"/>
            <w:bottom w:val="none" w:sz="0" w:space="0" w:color="auto"/>
            <w:right w:val="none" w:sz="0" w:space="0" w:color="auto"/>
          </w:divBdr>
          <w:divsChild>
            <w:div w:id="1736778870">
              <w:marLeft w:val="0"/>
              <w:marRight w:val="0"/>
              <w:marTop w:val="0"/>
              <w:marBottom w:val="0"/>
              <w:divBdr>
                <w:top w:val="single" w:sz="6" w:space="0" w:color="CCCCCC"/>
                <w:left w:val="none" w:sz="0" w:space="0" w:color="auto"/>
                <w:bottom w:val="none" w:sz="0" w:space="0" w:color="auto"/>
                <w:right w:val="none" w:sz="0" w:space="0" w:color="auto"/>
              </w:divBdr>
            </w:div>
            <w:div w:id="1505587601">
              <w:marLeft w:val="0"/>
              <w:marRight w:val="0"/>
              <w:marTop w:val="0"/>
              <w:marBottom w:val="0"/>
              <w:divBdr>
                <w:top w:val="single" w:sz="6" w:space="0" w:color="CCCCCC"/>
                <w:left w:val="none" w:sz="0" w:space="0" w:color="auto"/>
                <w:bottom w:val="none" w:sz="0" w:space="0" w:color="auto"/>
                <w:right w:val="none" w:sz="0" w:space="0" w:color="auto"/>
              </w:divBdr>
            </w:div>
            <w:div w:id="1862086554">
              <w:marLeft w:val="0"/>
              <w:marRight w:val="0"/>
              <w:marTop w:val="0"/>
              <w:marBottom w:val="0"/>
              <w:divBdr>
                <w:top w:val="single" w:sz="6" w:space="0" w:color="CCCCCC"/>
                <w:left w:val="none" w:sz="0" w:space="0" w:color="auto"/>
                <w:bottom w:val="single" w:sz="6" w:space="0" w:color="CCCCCC"/>
                <w:right w:val="none" w:sz="0" w:space="0" w:color="auto"/>
              </w:divBdr>
            </w:div>
          </w:divsChild>
        </w:div>
        <w:div w:id="1433744437">
          <w:marLeft w:val="0"/>
          <w:marRight w:val="0"/>
          <w:marTop w:val="0"/>
          <w:marBottom w:val="0"/>
          <w:divBdr>
            <w:top w:val="none" w:sz="0" w:space="0" w:color="auto"/>
            <w:left w:val="none" w:sz="0" w:space="0" w:color="auto"/>
            <w:bottom w:val="none" w:sz="0" w:space="0" w:color="auto"/>
            <w:right w:val="none" w:sz="0" w:space="0" w:color="auto"/>
          </w:divBdr>
          <w:divsChild>
            <w:div w:id="1384452500">
              <w:marLeft w:val="0"/>
              <w:marRight w:val="0"/>
              <w:marTop w:val="0"/>
              <w:marBottom w:val="0"/>
              <w:divBdr>
                <w:top w:val="none" w:sz="0" w:space="0" w:color="auto"/>
                <w:left w:val="none" w:sz="0" w:space="0" w:color="auto"/>
                <w:bottom w:val="none" w:sz="0" w:space="0" w:color="auto"/>
                <w:right w:val="none" w:sz="0" w:space="0" w:color="auto"/>
              </w:divBdr>
              <w:divsChild>
                <w:div w:id="220793528">
                  <w:marLeft w:val="0"/>
                  <w:marRight w:val="0"/>
                  <w:marTop w:val="0"/>
                  <w:marBottom w:val="0"/>
                  <w:divBdr>
                    <w:top w:val="none" w:sz="0" w:space="0" w:color="auto"/>
                    <w:left w:val="none" w:sz="0" w:space="0" w:color="auto"/>
                    <w:bottom w:val="none" w:sz="0" w:space="0" w:color="auto"/>
                    <w:right w:val="none" w:sz="0" w:space="0" w:color="auto"/>
                  </w:divBdr>
                  <w:divsChild>
                    <w:div w:id="960841640">
                      <w:marLeft w:val="0"/>
                      <w:marRight w:val="0"/>
                      <w:marTop w:val="0"/>
                      <w:marBottom w:val="0"/>
                      <w:divBdr>
                        <w:top w:val="none" w:sz="0" w:space="0" w:color="auto"/>
                        <w:left w:val="none" w:sz="0" w:space="0" w:color="auto"/>
                        <w:bottom w:val="none" w:sz="0" w:space="0" w:color="auto"/>
                        <w:right w:val="none" w:sz="0" w:space="0" w:color="auto"/>
                      </w:divBdr>
                    </w:div>
                  </w:divsChild>
                </w:div>
                <w:div w:id="1129394997">
                  <w:marLeft w:val="0"/>
                  <w:marRight w:val="0"/>
                  <w:marTop w:val="0"/>
                  <w:marBottom w:val="0"/>
                  <w:divBdr>
                    <w:top w:val="none" w:sz="0" w:space="0" w:color="auto"/>
                    <w:left w:val="none" w:sz="0" w:space="0" w:color="auto"/>
                    <w:bottom w:val="none" w:sz="0" w:space="0" w:color="auto"/>
                    <w:right w:val="none" w:sz="0" w:space="0" w:color="auto"/>
                  </w:divBdr>
                </w:div>
                <w:div w:id="768620925">
                  <w:marLeft w:val="0"/>
                  <w:marRight w:val="0"/>
                  <w:marTop w:val="0"/>
                  <w:marBottom w:val="0"/>
                  <w:divBdr>
                    <w:top w:val="none" w:sz="0" w:space="0" w:color="auto"/>
                    <w:left w:val="none" w:sz="0" w:space="0" w:color="auto"/>
                    <w:bottom w:val="none" w:sz="0" w:space="0" w:color="auto"/>
                    <w:right w:val="single" w:sz="48" w:space="0" w:color="auto"/>
                  </w:divBdr>
                  <w:divsChild>
                    <w:div w:id="311104828">
                      <w:marLeft w:val="0"/>
                      <w:marRight w:val="0"/>
                      <w:marTop w:val="0"/>
                      <w:marBottom w:val="0"/>
                      <w:divBdr>
                        <w:top w:val="none" w:sz="0" w:space="0" w:color="auto"/>
                        <w:left w:val="none" w:sz="0" w:space="0" w:color="auto"/>
                        <w:bottom w:val="none" w:sz="0" w:space="0" w:color="auto"/>
                        <w:right w:val="none" w:sz="0" w:space="0" w:color="auto"/>
                      </w:divBdr>
                    </w:div>
                  </w:divsChild>
                </w:div>
                <w:div w:id="25177589">
                  <w:marLeft w:val="0"/>
                  <w:marRight w:val="0"/>
                  <w:marTop w:val="0"/>
                  <w:marBottom w:val="0"/>
                  <w:divBdr>
                    <w:top w:val="none" w:sz="0" w:space="0" w:color="auto"/>
                    <w:left w:val="none" w:sz="0" w:space="0" w:color="auto"/>
                    <w:bottom w:val="none" w:sz="0" w:space="0" w:color="auto"/>
                    <w:right w:val="none" w:sz="0" w:space="0" w:color="auto"/>
                  </w:divBdr>
                </w:div>
                <w:div w:id="1181625654">
                  <w:marLeft w:val="0"/>
                  <w:marRight w:val="0"/>
                  <w:marTop w:val="0"/>
                  <w:marBottom w:val="0"/>
                  <w:divBdr>
                    <w:top w:val="none" w:sz="0" w:space="0" w:color="auto"/>
                    <w:left w:val="none" w:sz="0" w:space="0" w:color="auto"/>
                    <w:bottom w:val="none" w:sz="0" w:space="0" w:color="auto"/>
                    <w:right w:val="none" w:sz="0" w:space="0" w:color="auto"/>
                  </w:divBdr>
                  <w:divsChild>
                    <w:div w:id="2005666058">
                      <w:marLeft w:val="0"/>
                      <w:marRight w:val="0"/>
                      <w:marTop w:val="0"/>
                      <w:marBottom w:val="0"/>
                      <w:divBdr>
                        <w:top w:val="none" w:sz="0" w:space="0" w:color="auto"/>
                        <w:left w:val="none" w:sz="0" w:space="0" w:color="auto"/>
                        <w:bottom w:val="none" w:sz="0" w:space="0" w:color="auto"/>
                        <w:right w:val="none" w:sz="0" w:space="0" w:color="auto"/>
                      </w:divBdr>
                      <w:divsChild>
                        <w:div w:id="1933320672">
                          <w:marLeft w:val="0"/>
                          <w:marRight w:val="0"/>
                          <w:marTop w:val="0"/>
                          <w:marBottom w:val="0"/>
                          <w:divBdr>
                            <w:top w:val="none" w:sz="0" w:space="0" w:color="auto"/>
                            <w:left w:val="none" w:sz="0" w:space="0" w:color="auto"/>
                            <w:bottom w:val="none" w:sz="0" w:space="0" w:color="auto"/>
                            <w:right w:val="none" w:sz="0" w:space="0" w:color="auto"/>
                          </w:divBdr>
                        </w:div>
                        <w:div w:id="839657592">
                          <w:marLeft w:val="0"/>
                          <w:marRight w:val="0"/>
                          <w:marTop w:val="0"/>
                          <w:marBottom w:val="0"/>
                          <w:divBdr>
                            <w:top w:val="none" w:sz="0" w:space="0" w:color="auto"/>
                            <w:left w:val="none" w:sz="0" w:space="0" w:color="auto"/>
                            <w:bottom w:val="none" w:sz="0" w:space="0" w:color="auto"/>
                            <w:right w:val="none" w:sz="0" w:space="0" w:color="auto"/>
                          </w:divBdr>
                        </w:div>
                        <w:div w:id="709576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281885">
                  <w:marLeft w:val="0"/>
                  <w:marRight w:val="0"/>
                  <w:marTop w:val="0"/>
                  <w:marBottom w:val="0"/>
                  <w:divBdr>
                    <w:top w:val="none" w:sz="0" w:space="0" w:color="auto"/>
                    <w:left w:val="none" w:sz="0" w:space="0" w:color="auto"/>
                    <w:bottom w:val="none" w:sz="0" w:space="0" w:color="auto"/>
                    <w:right w:val="single" w:sz="48" w:space="0" w:color="auto"/>
                  </w:divBdr>
                  <w:divsChild>
                    <w:div w:id="1933927422">
                      <w:marLeft w:val="0"/>
                      <w:marRight w:val="0"/>
                      <w:marTop w:val="0"/>
                      <w:marBottom w:val="0"/>
                      <w:divBdr>
                        <w:top w:val="none" w:sz="0" w:space="0" w:color="auto"/>
                        <w:left w:val="none" w:sz="0" w:space="0" w:color="auto"/>
                        <w:bottom w:val="none" w:sz="0" w:space="0" w:color="auto"/>
                        <w:right w:val="none" w:sz="0" w:space="0" w:color="auto"/>
                      </w:divBdr>
                    </w:div>
                  </w:divsChild>
                </w:div>
                <w:div w:id="565723683">
                  <w:marLeft w:val="0"/>
                  <w:marRight w:val="0"/>
                  <w:marTop w:val="0"/>
                  <w:marBottom w:val="0"/>
                  <w:divBdr>
                    <w:top w:val="none" w:sz="0" w:space="0" w:color="auto"/>
                    <w:left w:val="none" w:sz="0" w:space="0" w:color="auto"/>
                    <w:bottom w:val="none" w:sz="0" w:space="0" w:color="auto"/>
                    <w:right w:val="none" w:sz="0" w:space="0" w:color="auto"/>
                  </w:divBdr>
                  <w:divsChild>
                    <w:div w:id="990207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times.com/la-bio-geoffrey-mohan-staff.html"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latimes.com/" TargetMode="External"/><Relationship Id="rId4" Type="http://schemas.openxmlformats.org/officeDocument/2006/relationships/webSettings" Target="webSettings.xml"/><Relationship Id="rId9" Type="http://schemas.openxmlformats.org/officeDocument/2006/relationships/hyperlink" Target="http://www.latimes.com/dx.plos.org/10.1371/journal.pone.011356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1099</Words>
  <Characters>6265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7350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dcterms:created xsi:type="dcterms:W3CDTF">2015-02-24T16:38:00Z</dcterms:created>
  <dcterms:modified xsi:type="dcterms:W3CDTF">2015-02-24T16:38:00Z</dcterms:modified>
</cp:coreProperties>
</file>