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D35" w:rsidRDefault="00D72D35" w:rsidP="00DD1679">
      <w:pPr>
        <w:spacing w:after="90" w:line="240" w:lineRule="auto"/>
        <w:outlineLvl w:val="0"/>
        <w:rPr>
          <w:rFonts w:ascii="Georgia" w:eastAsia="Times New Roman" w:hAnsi="Georgia" w:cs="Times New Roman"/>
          <w:b/>
          <w:bCs/>
          <w:kern w:val="36"/>
          <w:sz w:val="48"/>
          <w:szCs w:val="48"/>
        </w:rPr>
      </w:pPr>
      <w:r>
        <w:rPr>
          <w:rFonts w:ascii="Georgia" w:eastAsia="Times New Roman" w:hAnsi="Georgia" w:cs="Times New Roman"/>
          <w:b/>
          <w:bCs/>
          <w:kern w:val="36"/>
          <w:sz w:val="48"/>
          <w:szCs w:val="48"/>
        </w:rPr>
        <w:t>Warm-Up</w:t>
      </w:r>
      <w:r w:rsidR="00E0669D">
        <w:rPr>
          <w:rFonts w:ascii="Georgia" w:eastAsia="Times New Roman" w:hAnsi="Georgia" w:cs="Times New Roman"/>
          <w:b/>
          <w:bCs/>
          <w:kern w:val="36"/>
          <w:sz w:val="48"/>
          <w:szCs w:val="48"/>
        </w:rPr>
        <w:t xml:space="preserve"> and Homework</w:t>
      </w:r>
    </w:p>
    <w:p w:rsidR="00DD1679" w:rsidRPr="00DD1679" w:rsidRDefault="00DD1679" w:rsidP="00DD1679">
      <w:pPr>
        <w:spacing w:after="90" w:line="240" w:lineRule="auto"/>
        <w:outlineLvl w:val="0"/>
        <w:rPr>
          <w:rFonts w:ascii="Georgia" w:eastAsia="Times New Roman" w:hAnsi="Georgia" w:cs="Times New Roman"/>
          <w:b/>
          <w:bCs/>
          <w:kern w:val="36"/>
          <w:sz w:val="48"/>
          <w:szCs w:val="48"/>
        </w:rPr>
      </w:pPr>
      <w:r w:rsidRPr="00DD1679">
        <w:rPr>
          <w:rFonts w:ascii="Georgia" w:eastAsia="Times New Roman" w:hAnsi="Georgia" w:cs="Times New Roman"/>
          <w:b/>
          <w:bCs/>
          <w:kern w:val="36"/>
          <w:sz w:val="48"/>
          <w:szCs w:val="48"/>
        </w:rPr>
        <w:t>Harry Potter Casts a Spell for Tolerance</w:t>
      </w:r>
    </w:p>
    <w:p w:rsidR="00DD1679" w:rsidRPr="00DD1679" w:rsidRDefault="00DD1679" w:rsidP="00DD1679">
      <w:pPr>
        <w:spacing w:after="0" w:line="240" w:lineRule="auto"/>
        <w:rPr>
          <w:rFonts w:ascii="Georgia" w:eastAsia="Times New Roman" w:hAnsi="Georgia" w:cs="Times New Roman"/>
          <w:b/>
          <w:bCs/>
          <w:color w:val="000000"/>
          <w:sz w:val="24"/>
          <w:szCs w:val="24"/>
        </w:rPr>
      </w:pPr>
      <w:r w:rsidRPr="00DD1679">
        <w:rPr>
          <w:rFonts w:ascii="Georgia" w:eastAsia="Times New Roman" w:hAnsi="Georgia" w:cs="Times New Roman"/>
          <w:b/>
          <w:bCs/>
          <w:color w:val="000000"/>
          <w:sz w:val="24"/>
          <w:szCs w:val="24"/>
        </w:rPr>
        <w:t>By </w:t>
      </w:r>
      <w:hyperlink r:id="rId5" w:tooltip="More Posts by ANNIE MURPHY PAUL" w:history="1">
        <w:r w:rsidRPr="00DD1679">
          <w:rPr>
            <w:rFonts w:ascii="Georgia" w:eastAsia="Times New Roman" w:hAnsi="Georgia" w:cs="Times New Roman"/>
            <w:b/>
            <w:bCs/>
            <w:caps/>
            <w:color w:val="000000"/>
            <w:sz w:val="24"/>
            <w:szCs w:val="24"/>
          </w:rPr>
          <w:t>ANNIE MURPHY PAUL</w:t>
        </w:r>
      </w:hyperlink>
    </w:p>
    <w:p w:rsidR="00DD1679" w:rsidRPr="00DD1679" w:rsidRDefault="00DD1679" w:rsidP="00DD1679">
      <w:pPr>
        <w:spacing w:after="150" w:line="240" w:lineRule="auto"/>
        <w:rPr>
          <w:rFonts w:ascii="Times New Roman" w:eastAsia="Times New Roman" w:hAnsi="Times New Roman" w:cs="Times New Roman"/>
          <w:sz w:val="24"/>
          <w:szCs w:val="24"/>
        </w:rPr>
      </w:pPr>
      <w:r w:rsidRPr="00DD1679">
        <w:rPr>
          <w:rFonts w:ascii="Times New Roman" w:eastAsia="Times New Roman" w:hAnsi="Times New Roman" w:cs="Times New Roman"/>
          <w:sz w:val="24"/>
          <w:szCs w:val="24"/>
        </w:rPr>
        <w:t xml:space="preserve"> AUGUST 14, 2014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New York Times</w:t>
      </w:r>
    </w:p>
    <w:p w:rsidR="00DD1679" w:rsidRPr="00DD1679" w:rsidRDefault="00DD1679" w:rsidP="00DD1679">
      <w:pPr>
        <w:shd w:val="clear" w:color="auto" w:fill="FFFFFF"/>
        <w:spacing w:after="105" w:line="240" w:lineRule="auto"/>
        <w:rPr>
          <w:rFonts w:ascii="Georgia" w:eastAsia="Times New Roman" w:hAnsi="Georgia" w:cs="Times New Roman"/>
          <w:color w:val="333333"/>
          <w:sz w:val="24"/>
          <w:szCs w:val="24"/>
        </w:rPr>
      </w:pPr>
      <w:r w:rsidRPr="00DD1679">
        <w:rPr>
          <w:rFonts w:ascii="Georgia" w:eastAsia="Times New Roman" w:hAnsi="Georgia" w:cs="Times New Roman"/>
          <w:noProof/>
          <w:color w:val="333333"/>
          <w:sz w:val="24"/>
          <w:szCs w:val="24"/>
        </w:rPr>
        <w:drawing>
          <wp:inline distT="0" distB="0" distL="0" distR="0">
            <wp:extent cx="1809750" cy="2200275"/>
            <wp:effectExtent l="0" t="0" r="0" b="9525"/>
            <wp:docPr id="1" name="Picture 1" descr="Hermione, Harry and Ron in an illustration by Mary GrandPré from the Scholastic s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0003055800" descr="Hermione, Harry and Ron in an illustration by Mary GrandPré from the Scholastic seri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0" cy="2200275"/>
                    </a:xfrm>
                    <a:prstGeom prst="rect">
                      <a:avLst/>
                    </a:prstGeom>
                    <a:noFill/>
                    <a:ln>
                      <a:noFill/>
                    </a:ln>
                  </pic:spPr>
                </pic:pic>
              </a:graphicData>
            </a:graphic>
          </wp:inline>
        </w:drawing>
      </w:r>
    </w:p>
    <w:p w:rsidR="00DD1679" w:rsidRPr="00DD1679" w:rsidRDefault="00DD1679" w:rsidP="00DD1679">
      <w:pPr>
        <w:shd w:val="clear" w:color="auto" w:fill="FFFFFF"/>
        <w:spacing w:line="240" w:lineRule="auto"/>
        <w:rPr>
          <w:rFonts w:ascii="Georgia" w:eastAsia="Times New Roman" w:hAnsi="Georgia" w:cs="Times New Roman"/>
          <w:color w:val="333333"/>
          <w:sz w:val="20"/>
          <w:szCs w:val="20"/>
        </w:rPr>
      </w:pPr>
      <w:r w:rsidRPr="00DD1679">
        <w:rPr>
          <w:rFonts w:ascii="Georgia" w:eastAsia="Times New Roman" w:hAnsi="Georgia" w:cs="Times New Roman"/>
          <w:color w:val="333333"/>
          <w:sz w:val="20"/>
          <w:szCs w:val="20"/>
        </w:rPr>
        <w:t>Hermione, Harry and Ron in an illustration by Mary </w:t>
      </w:r>
      <w:proofErr w:type="spellStart"/>
      <w:r w:rsidRPr="00DD1679">
        <w:rPr>
          <w:rFonts w:ascii="Georgia" w:eastAsia="Times New Roman" w:hAnsi="Georgia" w:cs="Times New Roman"/>
          <w:color w:val="333333"/>
          <w:sz w:val="20"/>
          <w:szCs w:val="20"/>
        </w:rPr>
        <w:t>GrandPré</w:t>
      </w:r>
      <w:proofErr w:type="spellEnd"/>
      <w:r w:rsidRPr="00DD1679">
        <w:rPr>
          <w:rFonts w:ascii="Georgia" w:eastAsia="Times New Roman" w:hAnsi="Georgia" w:cs="Times New Roman"/>
          <w:color w:val="333333"/>
          <w:sz w:val="20"/>
          <w:szCs w:val="20"/>
        </w:rPr>
        <w:t xml:space="preserve"> </w:t>
      </w:r>
    </w:p>
    <w:p w:rsidR="00DD1679" w:rsidRPr="00DD1679" w:rsidRDefault="00DD1679" w:rsidP="00DD1679">
      <w:pPr>
        <w:shd w:val="clear" w:color="auto" w:fill="FFFFFF"/>
        <w:spacing w:line="240" w:lineRule="auto"/>
        <w:rPr>
          <w:rFonts w:ascii="Georgia" w:eastAsia="Times New Roman" w:hAnsi="Georgia" w:cs="Times New Roman"/>
          <w:color w:val="333333"/>
          <w:sz w:val="20"/>
          <w:szCs w:val="20"/>
        </w:rPr>
      </w:pP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t xml:space="preserve">(1) </w:t>
      </w:r>
      <w:r w:rsidR="00DD1679" w:rsidRPr="00DD1679">
        <w:rPr>
          <w:rFonts w:ascii="Georgia" w:eastAsia="Times New Roman" w:hAnsi="Georgia" w:cs="Times New Roman"/>
          <w:color w:val="333333"/>
          <w:sz w:val="20"/>
          <w:szCs w:val="20"/>
        </w:rPr>
        <w:t xml:space="preserve">Parents often seek </w:t>
      </w:r>
      <w:r w:rsidR="00DD1679" w:rsidRPr="00DD1679">
        <w:rPr>
          <w:rFonts w:ascii="Georgia" w:eastAsia="Times New Roman" w:hAnsi="Georgia" w:cs="Times New Roman"/>
          <w:b/>
          <w:color w:val="333333"/>
          <w:sz w:val="20"/>
          <w:szCs w:val="20"/>
        </w:rPr>
        <w:t>diversity</w:t>
      </w:r>
      <w:r w:rsidR="00DD1679" w:rsidRPr="00DD1679">
        <w:rPr>
          <w:rFonts w:ascii="Georgia" w:eastAsia="Times New Roman" w:hAnsi="Georgia" w:cs="Times New Roman"/>
          <w:color w:val="333333"/>
          <w:sz w:val="20"/>
          <w:szCs w:val="20"/>
        </w:rPr>
        <w:t xml:space="preserve"> in their children’s classmates and playmates, and with good reason: The most direct way to discover that members of other groups are people just like us is to spend time learning, playing and talking with them. But there’s an additional, more subtle way of getting the same message across, by cultivating what might be called a diversity of the imagination. We do it whenever we read the Harry Potter novels with our kids.</w:t>
      </w: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t xml:space="preserve">(2) </w:t>
      </w:r>
      <w:r w:rsidR="00DD1679" w:rsidRPr="00DD1679">
        <w:rPr>
          <w:rFonts w:ascii="Georgia" w:eastAsia="Times New Roman" w:hAnsi="Georgia" w:cs="Times New Roman"/>
          <w:color w:val="333333"/>
          <w:sz w:val="20"/>
          <w:szCs w:val="20"/>
        </w:rPr>
        <w:t>Psychologists have </w:t>
      </w:r>
      <w:hyperlink r:id="rId7" w:history="1">
        <w:r w:rsidR="00DD1679" w:rsidRPr="00DD1679">
          <w:rPr>
            <w:rFonts w:ascii="Georgia" w:eastAsia="Times New Roman" w:hAnsi="Georgia" w:cs="Times New Roman"/>
            <w:color w:val="326891"/>
            <w:sz w:val="20"/>
            <w:szCs w:val="20"/>
            <w:u w:val="single"/>
          </w:rPr>
          <w:t>long known </w:t>
        </w:r>
      </w:hyperlink>
      <w:r w:rsidR="00DD1679" w:rsidRPr="00DD1679">
        <w:rPr>
          <w:rFonts w:ascii="Georgia" w:eastAsia="Times New Roman" w:hAnsi="Georgia" w:cs="Times New Roman"/>
          <w:color w:val="333333"/>
          <w:sz w:val="20"/>
          <w:szCs w:val="20"/>
        </w:rPr>
        <w:t xml:space="preserve">that direct contact among members of unfriendly groups — Protestants and Catholics in Northern Ireland, say, or whites and blacks in South Africa — can break down </w:t>
      </w:r>
      <w:r w:rsidR="00DD1679" w:rsidRPr="00DD1679">
        <w:rPr>
          <w:rFonts w:ascii="Georgia" w:eastAsia="Times New Roman" w:hAnsi="Georgia" w:cs="Times New Roman"/>
          <w:b/>
          <w:color w:val="333333"/>
          <w:sz w:val="20"/>
          <w:szCs w:val="20"/>
        </w:rPr>
        <w:t>stereotypes</w:t>
      </w:r>
      <w:r w:rsidR="00DD1679" w:rsidRPr="00DD1679">
        <w:rPr>
          <w:rFonts w:ascii="Georgia" w:eastAsia="Times New Roman" w:hAnsi="Georgia" w:cs="Times New Roman"/>
          <w:color w:val="333333"/>
          <w:sz w:val="20"/>
          <w:szCs w:val="20"/>
        </w:rPr>
        <w:t xml:space="preserve"> and reduce distrust. More recently, they’ve been examining the potential benefits of what they call extended contact: contact at one remove, perhaps in the form of hearing or reading about members of one’s in-group interacting in a positive way with members of an out-group. Researchers have </w:t>
      </w:r>
      <w:hyperlink r:id="rId8" w:history="1">
        <w:r w:rsidR="00DD1679" w:rsidRPr="00DD1679">
          <w:rPr>
            <w:rFonts w:ascii="Georgia" w:eastAsia="Times New Roman" w:hAnsi="Georgia" w:cs="Times New Roman"/>
            <w:color w:val="326891"/>
            <w:sz w:val="20"/>
            <w:szCs w:val="20"/>
            <w:u w:val="single"/>
          </w:rPr>
          <w:t>found</w:t>
        </w:r>
      </w:hyperlink>
      <w:r w:rsidR="00DD1679" w:rsidRPr="00DD1679">
        <w:rPr>
          <w:rFonts w:ascii="Georgia" w:eastAsia="Times New Roman" w:hAnsi="Georgia" w:cs="Times New Roman"/>
          <w:color w:val="333333"/>
          <w:sz w:val="20"/>
          <w:szCs w:val="20"/>
        </w:rPr>
        <w:t xml:space="preserve">, for example, that when adolescents read stories about characters from a culture similar to their own cooperating with characters from an unfamiliar culture, they later display fewer </w:t>
      </w:r>
      <w:r w:rsidR="00DD1679" w:rsidRPr="00DD1679">
        <w:rPr>
          <w:rFonts w:ascii="Georgia" w:eastAsia="Times New Roman" w:hAnsi="Georgia" w:cs="Times New Roman"/>
          <w:b/>
          <w:color w:val="333333"/>
          <w:sz w:val="20"/>
          <w:szCs w:val="20"/>
        </w:rPr>
        <w:t>stereotypes</w:t>
      </w:r>
      <w:r w:rsidR="00DD1679" w:rsidRPr="00DD1679">
        <w:rPr>
          <w:rFonts w:ascii="Georgia" w:eastAsia="Times New Roman" w:hAnsi="Georgia" w:cs="Times New Roman"/>
          <w:color w:val="333333"/>
          <w:sz w:val="20"/>
          <w:szCs w:val="20"/>
        </w:rPr>
        <w:t>, and more positive attitudes, about the people belonging to the dissimilar group.</w:t>
      </w: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t xml:space="preserve">(3) </w:t>
      </w:r>
      <w:r w:rsidR="00DD1679" w:rsidRPr="00DD1679">
        <w:rPr>
          <w:rFonts w:ascii="Georgia" w:eastAsia="Times New Roman" w:hAnsi="Georgia" w:cs="Times New Roman"/>
          <w:color w:val="333333"/>
          <w:sz w:val="20"/>
          <w:szCs w:val="20"/>
        </w:rPr>
        <w:t>The latest </w:t>
      </w:r>
      <w:hyperlink r:id="rId9" w:history="1">
        <w:r w:rsidR="00DD1679" w:rsidRPr="00DD1679">
          <w:rPr>
            <w:rFonts w:ascii="Georgia" w:eastAsia="Times New Roman" w:hAnsi="Georgia" w:cs="Times New Roman"/>
            <w:color w:val="326891"/>
            <w:sz w:val="20"/>
            <w:szCs w:val="20"/>
            <w:u w:val="single"/>
          </w:rPr>
          <w:t>contribution</w:t>
        </w:r>
      </w:hyperlink>
      <w:r w:rsidR="00DD1679" w:rsidRPr="00DD1679">
        <w:rPr>
          <w:rFonts w:ascii="Georgia" w:eastAsia="Times New Roman" w:hAnsi="Georgia" w:cs="Times New Roman"/>
          <w:color w:val="333333"/>
          <w:sz w:val="20"/>
          <w:szCs w:val="20"/>
        </w:rPr>
        <w:t xml:space="preserve"> to this literature shows that extended contact can promote attitudes of tolerance and inclusion even when — or especially when — the out-groups in question are not Catholics or blacks but </w:t>
      </w:r>
      <w:proofErr w:type="spellStart"/>
      <w:r w:rsidR="00DD1679" w:rsidRPr="00DD1679">
        <w:rPr>
          <w:rFonts w:ascii="Georgia" w:eastAsia="Times New Roman" w:hAnsi="Georgia" w:cs="Times New Roman"/>
          <w:color w:val="333333"/>
          <w:sz w:val="20"/>
          <w:szCs w:val="20"/>
        </w:rPr>
        <w:t>Muggles</w:t>
      </w:r>
      <w:proofErr w:type="spellEnd"/>
      <w:r w:rsidR="00DD1679" w:rsidRPr="00DD1679">
        <w:rPr>
          <w:rFonts w:ascii="Georgia" w:eastAsia="Times New Roman" w:hAnsi="Georgia" w:cs="Times New Roman"/>
          <w:color w:val="333333"/>
          <w:sz w:val="20"/>
          <w:szCs w:val="20"/>
        </w:rPr>
        <w:t xml:space="preserve"> and </w:t>
      </w:r>
      <w:proofErr w:type="spellStart"/>
      <w:r w:rsidR="00DD1679" w:rsidRPr="00DD1679">
        <w:rPr>
          <w:rFonts w:ascii="Georgia" w:eastAsia="Times New Roman" w:hAnsi="Georgia" w:cs="Times New Roman"/>
          <w:color w:val="333333"/>
          <w:sz w:val="20"/>
          <w:szCs w:val="20"/>
        </w:rPr>
        <w:t>Mudbloods</w:t>
      </w:r>
      <w:proofErr w:type="spellEnd"/>
      <w:r w:rsidR="00DD1679" w:rsidRPr="00DD1679">
        <w:rPr>
          <w:rFonts w:ascii="Georgia" w:eastAsia="Times New Roman" w:hAnsi="Georgia" w:cs="Times New Roman"/>
          <w:color w:val="333333"/>
          <w:sz w:val="20"/>
          <w:szCs w:val="20"/>
        </w:rPr>
        <w:t>. These are, of course, designations found in the series of fantasy novels written by J.K. Rowling and featuring the young wizard Harry Potter. Although Harry himself is in possession of magic, he frequently associates with ordinary folk (“</w:t>
      </w:r>
      <w:proofErr w:type="spellStart"/>
      <w:r w:rsidR="00DD1679" w:rsidRPr="00DD1679">
        <w:rPr>
          <w:rFonts w:ascii="Georgia" w:eastAsia="Times New Roman" w:hAnsi="Georgia" w:cs="Times New Roman"/>
          <w:color w:val="333333"/>
          <w:sz w:val="20"/>
          <w:szCs w:val="20"/>
        </w:rPr>
        <w:t>Muggles</w:t>
      </w:r>
      <w:proofErr w:type="spellEnd"/>
      <w:r w:rsidR="00DD1679" w:rsidRPr="00DD1679">
        <w:rPr>
          <w:rFonts w:ascii="Georgia" w:eastAsia="Times New Roman" w:hAnsi="Georgia" w:cs="Times New Roman"/>
          <w:color w:val="333333"/>
          <w:sz w:val="20"/>
          <w:szCs w:val="20"/>
        </w:rPr>
        <w:t xml:space="preserve">”) and </w:t>
      </w:r>
      <w:proofErr w:type="spellStart"/>
      <w:r w:rsidR="00DD1679" w:rsidRPr="00DD1679">
        <w:rPr>
          <w:rFonts w:ascii="Georgia" w:eastAsia="Times New Roman" w:hAnsi="Georgia" w:cs="Times New Roman"/>
          <w:color w:val="333333"/>
          <w:sz w:val="20"/>
          <w:szCs w:val="20"/>
        </w:rPr>
        <w:t>Muggle</w:t>
      </w:r>
      <w:proofErr w:type="spellEnd"/>
      <w:r w:rsidR="00DD1679" w:rsidRPr="00DD1679">
        <w:rPr>
          <w:rFonts w:ascii="Georgia" w:eastAsia="Times New Roman" w:hAnsi="Georgia" w:cs="Times New Roman"/>
          <w:color w:val="333333"/>
          <w:sz w:val="20"/>
          <w:szCs w:val="20"/>
        </w:rPr>
        <w:t>-born wizards and witches like his friend Hermione (“</w:t>
      </w:r>
      <w:proofErr w:type="spellStart"/>
      <w:r w:rsidR="00DD1679" w:rsidRPr="00DD1679">
        <w:rPr>
          <w:rFonts w:ascii="Georgia" w:eastAsia="Times New Roman" w:hAnsi="Georgia" w:cs="Times New Roman"/>
          <w:color w:val="333333"/>
          <w:sz w:val="20"/>
          <w:szCs w:val="20"/>
        </w:rPr>
        <w:t>Mudbloods</w:t>
      </w:r>
      <w:proofErr w:type="spellEnd"/>
      <w:r w:rsidR="00DD1679" w:rsidRPr="00DD1679">
        <w:rPr>
          <w:rFonts w:ascii="Georgia" w:eastAsia="Times New Roman" w:hAnsi="Georgia" w:cs="Times New Roman"/>
          <w:color w:val="333333"/>
          <w:sz w:val="20"/>
          <w:szCs w:val="20"/>
        </w:rPr>
        <w:t xml:space="preserve">”). Loris </w:t>
      </w:r>
      <w:proofErr w:type="spellStart"/>
      <w:r w:rsidR="00DD1679" w:rsidRPr="00DD1679">
        <w:rPr>
          <w:rFonts w:ascii="Georgia" w:eastAsia="Times New Roman" w:hAnsi="Georgia" w:cs="Times New Roman"/>
          <w:color w:val="333333"/>
          <w:sz w:val="20"/>
          <w:szCs w:val="20"/>
        </w:rPr>
        <w:t>Vezzali</w:t>
      </w:r>
      <w:proofErr w:type="spellEnd"/>
      <w:r w:rsidR="00DD1679" w:rsidRPr="00DD1679">
        <w:rPr>
          <w:rFonts w:ascii="Georgia" w:eastAsia="Times New Roman" w:hAnsi="Georgia" w:cs="Times New Roman"/>
          <w:color w:val="333333"/>
          <w:sz w:val="20"/>
          <w:szCs w:val="20"/>
        </w:rPr>
        <w:t>, a professor at the University of Modena and Reggio Emilia in Italy, set out to learn whether reading about these interactions on the page made young people more open-minded in real life.</w:t>
      </w: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t xml:space="preserve">(4) </w:t>
      </w:r>
      <w:r w:rsidR="00DD1679" w:rsidRPr="00DD1679">
        <w:rPr>
          <w:rFonts w:ascii="Georgia" w:eastAsia="Times New Roman" w:hAnsi="Georgia" w:cs="Times New Roman"/>
          <w:color w:val="333333"/>
          <w:sz w:val="20"/>
          <w:szCs w:val="20"/>
        </w:rPr>
        <w:t xml:space="preserve">In the first of the studies conducted by Mr. </w:t>
      </w:r>
      <w:proofErr w:type="spellStart"/>
      <w:r w:rsidR="00DD1679" w:rsidRPr="00DD1679">
        <w:rPr>
          <w:rFonts w:ascii="Georgia" w:eastAsia="Times New Roman" w:hAnsi="Georgia" w:cs="Times New Roman"/>
          <w:color w:val="333333"/>
          <w:sz w:val="20"/>
          <w:szCs w:val="20"/>
        </w:rPr>
        <w:t>Vezzali</w:t>
      </w:r>
      <w:proofErr w:type="spellEnd"/>
      <w:r w:rsidR="00DD1679" w:rsidRPr="00DD1679">
        <w:rPr>
          <w:rFonts w:ascii="Georgia" w:eastAsia="Times New Roman" w:hAnsi="Georgia" w:cs="Times New Roman"/>
          <w:color w:val="333333"/>
          <w:sz w:val="20"/>
          <w:szCs w:val="20"/>
        </w:rPr>
        <w:t xml:space="preserve"> and his co-authors, fifth-grade students answered a questionnaire evaluating their attitudes toward immigrants, a group that is often </w:t>
      </w:r>
      <w:r w:rsidR="00DD1679" w:rsidRPr="00DD1679">
        <w:rPr>
          <w:rFonts w:ascii="Georgia" w:eastAsia="Times New Roman" w:hAnsi="Georgia" w:cs="Times New Roman"/>
          <w:b/>
          <w:color w:val="333333"/>
          <w:sz w:val="20"/>
          <w:szCs w:val="20"/>
        </w:rPr>
        <w:t>stigmatized</w:t>
      </w:r>
      <w:r w:rsidR="00DD1679" w:rsidRPr="00DD1679">
        <w:rPr>
          <w:rFonts w:ascii="Georgia" w:eastAsia="Times New Roman" w:hAnsi="Georgia" w:cs="Times New Roman"/>
          <w:color w:val="333333"/>
          <w:sz w:val="20"/>
          <w:szCs w:val="20"/>
        </w:rPr>
        <w:t xml:space="preserve"> in Italy (and elsewhere). Then the participants were divided into two groups, which each met once a week for six weeks. One group read and discussed passages from “Harry Potter and the Chamber of Secrets” that were related to the theme of prejudice: for example, a scene in which the cruel Draco Malfoy calls Hermione a “filthy little </w:t>
      </w:r>
      <w:proofErr w:type="spellStart"/>
      <w:r w:rsidR="00DD1679" w:rsidRPr="00DD1679">
        <w:rPr>
          <w:rFonts w:ascii="Georgia" w:eastAsia="Times New Roman" w:hAnsi="Georgia" w:cs="Times New Roman"/>
          <w:color w:val="333333"/>
          <w:sz w:val="20"/>
          <w:szCs w:val="20"/>
        </w:rPr>
        <w:t>Mudblood</w:t>
      </w:r>
      <w:proofErr w:type="spellEnd"/>
      <w:r w:rsidR="00DD1679" w:rsidRPr="00DD1679">
        <w:rPr>
          <w:rFonts w:ascii="Georgia" w:eastAsia="Times New Roman" w:hAnsi="Georgia" w:cs="Times New Roman"/>
          <w:color w:val="333333"/>
          <w:sz w:val="20"/>
          <w:szCs w:val="20"/>
        </w:rPr>
        <w:t>,” and Harry and Hermione’s other friends react to the insult with outrage. The second group read and discussed sections of the book that were not related to prejudice: for example, a scene in which Harry buys his first magic wand.</w:t>
      </w: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lastRenderedPageBreak/>
        <w:t xml:space="preserve">(5) </w:t>
      </w:r>
      <w:r w:rsidR="00DD1679" w:rsidRPr="00DD1679">
        <w:rPr>
          <w:rFonts w:ascii="Georgia" w:eastAsia="Times New Roman" w:hAnsi="Georgia" w:cs="Times New Roman"/>
          <w:color w:val="333333"/>
          <w:sz w:val="20"/>
          <w:szCs w:val="20"/>
        </w:rPr>
        <w:t xml:space="preserve">At the end of the six weeks, the students’ attitudes regarding immigrants were assessed again. Mr. </w:t>
      </w:r>
      <w:proofErr w:type="spellStart"/>
      <w:r w:rsidR="00DD1679" w:rsidRPr="00DD1679">
        <w:rPr>
          <w:rFonts w:ascii="Georgia" w:eastAsia="Times New Roman" w:hAnsi="Georgia" w:cs="Times New Roman"/>
          <w:color w:val="333333"/>
          <w:sz w:val="20"/>
          <w:szCs w:val="20"/>
        </w:rPr>
        <w:t>Vezzali</w:t>
      </w:r>
      <w:proofErr w:type="spellEnd"/>
      <w:r w:rsidR="00DD1679" w:rsidRPr="00DD1679">
        <w:rPr>
          <w:rFonts w:ascii="Georgia" w:eastAsia="Times New Roman" w:hAnsi="Georgia" w:cs="Times New Roman"/>
          <w:color w:val="333333"/>
          <w:sz w:val="20"/>
          <w:szCs w:val="20"/>
        </w:rPr>
        <w:t xml:space="preserve"> found that the participants who had read and discussed the passages about prejudice reported more positive feelings about immigrants than at the beginning of the study — but only if they “identified” with Harry Potter, feeling that they had something in common with the character. The attitudes of the students who had read and discussed passages unrelated to prejudice were unchanged.</w:t>
      </w: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t xml:space="preserve">(6) </w:t>
      </w:r>
      <w:r w:rsidR="00DD1679" w:rsidRPr="00DD1679">
        <w:rPr>
          <w:rFonts w:ascii="Georgia" w:eastAsia="Times New Roman" w:hAnsi="Georgia" w:cs="Times New Roman"/>
          <w:color w:val="333333"/>
          <w:sz w:val="20"/>
          <w:szCs w:val="20"/>
        </w:rPr>
        <w:t xml:space="preserve">Mr. </w:t>
      </w:r>
      <w:proofErr w:type="spellStart"/>
      <w:r w:rsidR="00DD1679" w:rsidRPr="00DD1679">
        <w:rPr>
          <w:rFonts w:ascii="Georgia" w:eastAsia="Times New Roman" w:hAnsi="Georgia" w:cs="Times New Roman"/>
          <w:color w:val="333333"/>
          <w:sz w:val="20"/>
          <w:szCs w:val="20"/>
        </w:rPr>
        <w:t>Vezzali</w:t>
      </w:r>
      <w:proofErr w:type="spellEnd"/>
      <w:r w:rsidR="00DD1679" w:rsidRPr="00DD1679">
        <w:rPr>
          <w:rFonts w:ascii="Georgia" w:eastAsia="Times New Roman" w:hAnsi="Georgia" w:cs="Times New Roman"/>
          <w:color w:val="333333"/>
          <w:sz w:val="20"/>
          <w:szCs w:val="20"/>
        </w:rPr>
        <w:t xml:space="preserve"> and his colleagues found similar results in two additional studies: one examining the effect of reading Harry Potter on attitudes toward gays among high school students, and another probing the Potter effect on attitudes toward refugees held by college students. In both experiments, reading the Harry Potter novels was associated with more positive attitudes toward these frequently excluded or disparaged groups.</w:t>
      </w:r>
    </w:p>
    <w:p w:rsidR="00DD1679" w:rsidRPr="00DD1679" w:rsidRDefault="00D72D35" w:rsidP="00DD1679">
      <w:pPr>
        <w:shd w:val="clear" w:color="auto" w:fill="FFFFFF"/>
        <w:spacing w:after="240" w:line="240" w:lineRule="auto"/>
        <w:rPr>
          <w:rFonts w:ascii="Georgia" w:eastAsia="Times New Roman" w:hAnsi="Georgia" w:cs="Times New Roman"/>
          <w:color w:val="333333"/>
          <w:sz w:val="20"/>
          <w:szCs w:val="20"/>
        </w:rPr>
      </w:pPr>
      <w:r>
        <w:rPr>
          <w:rFonts w:ascii="Georgia" w:eastAsia="Times New Roman" w:hAnsi="Georgia" w:cs="Times New Roman"/>
          <w:color w:val="333333"/>
          <w:sz w:val="20"/>
          <w:szCs w:val="20"/>
        </w:rPr>
        <w:t xml:space="preserve">(7) </w:t>
      </w:r>
      <w:r w:rsidR="00DD1679" w:rsidRPr="00DD1679">
        <w:rPr>
          <w:rFonts w:ascii="Georgia" w:eastAsia="Times New Roman" w:hAnsi="Georgia" w:cs="Times New Roman"/>
          <w:color w:val="333333"/>
          <w:sz w:val="20"/>
          <w:szCs w:val="20"/>
        </w:rPr>
        <w:t xml:space="preserve">The study, which will be published in a forthcoming issue of the Journal of Applied Social Psychology, concludes by noting that the Harry Potter novels may be especially effective at increasing the tolerance of their readers precisely because they concern themselves with made-up categories like </w:t>
      </w:r>
      <w:proofErr w:type="spellStart"/>
      <w:r w:rsidR="00DD1679" w:rsidRPr="00DD1679">
        <w:rPr>
          <w:rFonts w:ascii="Georgia" w:eastAsia="Times New Roman" w:hAnsi="Georgia" w:cs="Times New Roman"/>
          <w:color w:val="333333"/>
          <w:sz w:val="20"/>
          <w:szCs w:val="20"/>
        </w:rPr>
        <w:t>Muggles</w:t>
      </w:r>
      <w:proofErr w:type="spellEnd"/>
      <w:r w:rsidR="00DD1679" w:rsidRPr="00DD1679">
        <w:rPr>
          <w:rFonts w:ascii="Georgia" w:eastAsia="Times New Roman" w:hAnsi="Georgia" w:cs="Times New Roman"/>
          <w:color w:val="333333"/>
          <w:sz w:val="20"/>
          <w:szCs w:val="20"/>
        </w:rPr>
        <w:t xml:space="preserve"> and </w:t>
      </w:r>
      <w:proofErr w:type="spellStart"/>
      <w:r w:rsidR="00DD1679" w:rsidRPr="00DD1679">
        <w:rPr>
          <w:rFonts w:ascii="Georgia" w:eastAsia="Times New Roman" w:hAnsi="Georgia" w:cs="Times New Roman"/>
          <w:color w:val="333333"/>
          <w:sz w:val="20"/>
          <w:szCs w:val="20"/>
        </w:rPr>
        <w:t>Mudbloods</w:t>
      </w:r>
      <w:proofErr w:type="spellEnd"/>
      <w:r w:rsidR="00DD1679" w:rsidRPr="00DD1679">
        <w:rPr>
          <w:rFonts w:ascii="Georgia" w:eastAsia="Times New Roman" w:hAnsi="Georgia" w:cs="Times New Roman"/>
          <w:color w:val="333333"/>
          <w:sz w:val="20"/>
          <w:szCs w:val="20"/>
        </w:rPr>
        <w:t xml:space="preserve">. More overt attempts to change readers’ views about real-life groups, Mr. </w:t>
      </w:r>
      <w:proofErr w:type="spellStart"/>
      <w:r w:rsidR="00DD1679" w:rsidRPr="00DD1679">
        <w:rPr>
          <w:rFonts w:ascii="Georgia" w:eastAsia="Times New Roman" w:hAnsi="Georgia" w:cs="Times New Roman"/>
          <w:color w:val="333333"/>
          <w:sz w:val="20"/>
          <w:szCs w:val="20"/>
        </w:rPr>
        <w:t>Vezzali</w:t>
      </w:r>
      <w:proofErr w:type="spellEnd"/>
      <w:r w:rsidR="00DD1679" w:rsidRPr="00DD1679">
        <w:rPr>
          <w:rFonts w:ascii="Georgia" w:eastAsia="Times New Roman" w:hAnsi="Georgia" w:cs="Times New Roman"/>
          <w:color w:val="333333"/>
          <w:sz w:val="20"/>
          <w:szCs w:val="20"/>
        </w:rPr>
        <w:t xml:space="preserve"> and his co-authors note, could prompt defensive or resistant reactions. By identifying with the fictional character of Harry Potter, and by drawing connections, conscious or not, between his treatment of people different from him and their own attitudes toward </w:t>
      </w:r>
      <w:r w:rsidR="00DD1679" w:rsidRPr="00DD1679">
        <w:rPr>
          <w:rFonts w:ascii="Georgia" w:eastAsia="Times New Roman" w:hAnsi="Georgia" w:cs="Times New Roman"/>
          <w:b/>
          <w:color w:val="333333"/>
          <w:sz w:val="20"/>
          <w:szCs w:val="20"/>
        </w:rPr>
        <w:t>stigmatized</w:t>
      </w:r>
      <w:r w:rsidR="00DD1679" w:rsidRPr="00DD1679">
        <w:rPr>
          <w:rFonts w:ascii="Georgia" w:eastAsia="Times New Roman" w:hAnsi="Georgia" w:cs="Times New Roman"/>
          <w:color w:val="333333"/>
          <w:sz w:val="20"/>
          <w:szCs w:val="20"/>
        </w:rPr>
        <w:t xml:space="preserve"> groups, readers of these novels work their own kind of wizardry: the magic of the literary imagination.</w:t>
      </w:r>
    </w:p>
    <w:p w:rsidR="00D72D35" w:rsidRDefault="00D72D35"/>
    <w:p w:rsidR="00B17E45" w:rsidRDefault="00D72D35">
      <w:r>
        <w:t>Reading Guide Questions:</w:t>
      </w:r>
    </w:p>
    <w:p w:rsidR="00D72D35" w:rsidRDefault="00D72D35">
      <w:r>
        <w:t>Answer on a sheet of notebook paper.</w:t>
      </w:r>
    </w:p>
    <w:p w:rsidR="00D72D35" w:rsidRDefault="00D72D35" w:rsidP="00D72D35">
      <w:pPr>
        <w:pStyle w:val="ListParagraph"/>
        <w:numPr>
          <w:ilvl w:val="0"/>
          <w:numId w:val="2"/>
        </w:numPr>
      </w:pPr>
      <w:r>
        <w:t>Explain (in about two sentences) what the author means when she uses the word “diversity” in paragraph 1. Discuss both the definition of the word, and what it specifically means in this article.</w:t>
      </w:r>
    </w:p>
    <w:p w:rsidR="00D72D35" w:rsidRDefault="00D72D35" w:rsidP="00D72D35">
      <w:pPr>
        <w:pStyle w:val="ListParagraph"/>
        <w:numPr>
          <w:ilvl w:val="0"/>
          <w:numId w:val="2"/>
        </w:numPr>
      </w:pPr>
      <w:r>
        <w:t>Copy down the sentence from paragraph 1 that you think best expresses the main idea.</w:t>
      </w:r>
    </w:p>
    <w:p w:rsidR="00D72D35" w:rsidRDefault="00D72D35" w:rsidP="00D72D35">
      <w:pPr>
        <w:pStyle w:val="ListParagraph"/>
        <w:numPr>
          <w:ilvl w:val="0"/>
          <w:numId w:val="2"/>
        </w:numPr>
      </w:pPr>
      <w:r>
        <w:t>Explain (in about two sentences) what the author means when she uses the word “stereotypes” in paragraph 2. Discuss both the definition of the word, and what it specifically means in this article.</w:t>
      </w:r>
    </w:p>
    <w:p w:rsidR="00D72D35" w:rsidRDefault="00E0669D" w:rsidP="00D72D35">
      <w:pPr>
        <w:pStyle w:val="ListParagraph"/>
        <w:numPr>
          <w:ilvl w:val="0"/>
          <w:numId w:val="2"/>
        </w:numPr>
      </w:pPr>
      <w:r>
        <w:t xml:space="preserve">In paragraph 3, explain what Mr. </w:t>
      </w:r>
      <w:proofErr w:type="spellStart"/>
      <w:r>
        <w:t>Vezzali’s</w:t>
      </w:r>
      <w:proofErr w:type="spellEnd"/>
      <w:r>
        <w:t xml:space="preserve"> research question was in your own words.</w:t>
      </w:r>
    </w:p>
    <w:p w:rsidR="00E0669D" w:rsidRDefault="00E0669D" w:rsidP="00D72D35">
      <w:pPr>
        <w:pStyle w:val="ListParagraph"/>
        <w:numPr>
          <w:ilvl w:val="0"/>
          <w:numId w:val="2"/>
        </w:numPr>
      </w:pPr>
      <w:r>
        <w:t>Explain (in about two sentences) what the author means when she uses the word “stigmatized” in paragraph 4. Discuss both the definition of the word, and what it specifically means in the article.</w:t>
      </w:r>
    </w:p>
    <w:p w:rsidR="00E0669D" w:rsidRDefault="00E0669D" w:rsidP="00D72D35">
      <w:pPr>
        <w:pStyle w:val="ListParagraph"/>
        <w:numPr>
          <w:ilvl w:val="0"/>
          <w:numId w:val="2"/>
        </w:numPr>
      </w:pPr>
      <w:r>
        <w:t>Describe in your own words how the experiment worked in paragraph 4.</w:t>
      </w:r>
    </w:p>
    <w:p w:rsidR="00E0669D" w:rsidRDefault="00E0669D" w:rsidP="00E0669D">
      <w:pPr>
        <w:pStyle w:val="ListParagraph"/>
        <w:numPr>
          <w:ilvl w:val="0"/>
          <w:numId w:val="2"/>
        </w:numPr>
      </w:pPr>
      <w:r>
        <w:t>Consider the following selection from the article:</w:t>
      </w:r>
    </w:p>
    <w:p w:rsidR="00E0669D" w:rsidRDefault="00E0669D" w:rsidP="00E0669D">
      <w:pPr>
        <w:pStyle w:val="ListParagraph"/>
      </w:pPr>
    </w:p>
    <w:p w:rsidR="00E0669D" w:rsidRDefault="00E0669D" w:rsidP="00E0669D">
      <w:pPr>
        <w:pStyle w:val="ListParagraph"/>
      </w:pPr>
      <w:r>
        <w:t xml:space="preserve">“[…] </w:t>
      </w:r>
      <w:r w:rsidRPr="00E0669D">
        <w:t xml:space="preserve">the Harry Potter novels may be especially effective at increasing the tolerance of their readers precisely because they concern themselves with made-up categories like </w:t>
      </w:r>
      <w:proofErr w:type="spellStart"/>
      <w:r w:rsidRPr="00E0669D">
        <w:t>Muggles</w:t>
      </w:r>
      <w:proofErr w:type="spellEnd"/>
      <w:r w:rsidRPr="00E0669D">
        <w:t xml:space="preserve"> and </w:t>
      </w:r>
      <w:proofErr w:type="spellStart"/>
      <w:r w:rsidRPr="00E0669D">
        <w:t>Mudbloods</w:t>
      </w:r>
      <w:proofErr w:type="spellEnd"/>
      <w:r w:rsidRPr="00E0669D">
        <w:t xml:space="preserve">. More overt attempts to change readers’ views about real-life groups, Mr. </w:t>
      </w:r>
      <w:proofErr w:type="spellStart"/>
      <w:r w:rsidRPr="00E0669D">
        <w:t>Vezzali</w:t>
      </w:r>
      <w:proofErr w:type="spellEnd"/>
      <w:r w:rsidRPr="00E0669D">
        <w:t xml:space="preserve"> and his co-authors note, could prompt defensive or resistant reactions.</w:t>
      </w:r>
      <w:r>
        <w:t>”</w:t>
      </w:r>
    </w:p>
    <w:p w:rsidR="00E0669D" w:rsidRDefault="00E0669D" w:rsidP="00E0669D">
      <w:pPr>
        <w:pStyle w:val="ListParagraph"/>
      </w:pPr>
    </w:p>
    <w:p w:rsidR="00E0669D" w:rsidRPr="00E0669D" w:rsidRDefault="00E0669D" w:rsidP="00E0669D">
      <w:pPr>
        <w:pStyle w:val="ListParagraph"/>
      </w:pPr>
      <w:r>
        <w:t xml:space="preserve">Explain why reading </w:t>
      </w:r>
      <w:r>
        <w:rPr>
          <w:i/>
        </w:rPr>
        <w:t>Harry Potter</w:t>
      </w:r>
      <w:r>
        <w:t xml:space="preserve">, as opposed to </w:t>
      </w:r>
      <w:r>
        <w:rPr>
          <w:i/>
        </w:rPr>
        <w:t>The Diary of Anne Frank</w:t>
      </w:r>
      <w:r>
        <w:t xml:space="preserve"> (in which a Jewish girl hides from Nazis during the Holocaust) might be more successful in helping people to become more open-minded.</w:t>
      </w:r>
    </w:p>
    <w:p w:rsidR="00E0669D" w:rsidRDefault="00E0669D" w:rsidP="00E0669D">
      <w:pPr>
        <w:pStyle w:val="ListParagraph"/>
      </w:pPr>
    </w:p>
    <w:p w:rsidR="00E0669D" w:rsidRDefault="00332CC5" w:rsidP="00E0669D">
      <w:pPr>
        <w:pStyle w:val="ListParagraph"/>
        <w:numPr>
          <w:ilvl w:val="0"/>
          <w:numId w:val="2"/>
        </w:numPr>
      </w:pPr>
      <w:r>
        <w:t>Do you agree that reading can make a person kinder? Write at least two paragraphs responding to this question, using at least one example from your own life.</w:t>
      </w:r>
      <w:bookmarkStart w:id="0" w:name="_GoBack"/>
      <w:bookmarkEnd w:id="0"/>
    </w:p>
    <w:sectPr w:rsidR="00E0669D" w:rsidSect="00DD1679">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5656D"/>
    <w:multiLevelType w:val="multilevel"/>
    <w:tmpl w:val="889C3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C81602"/>
    <w:multiLevelType w:val="hybridMultilevel"/>
    <w:tmpl w:val="F58828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679"/>
    <w:rsid w:val="00332CC5"/>
    <w:rsid w:val="00B17E45"/>
    <w:rsid w:val="00D72D35"/>
    <w:rsid w:val="00DD1679"/>
    <w:rsid w:val="00E066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8BE5D8-66D0-49C0-9511-05C22222B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D16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1679"/>
    <w:rPr>
      <w:rFonts w:ascii="Times New Roman" w:eastAsia="Times New Roman" w:hAnsi="Times New Roman" w:cs="Times New Roman"/>
      <w:b/>
      <w:bCs/>
      <w:kern w:val="36"/>
      <w:sz w:val="48"/>
      <w:szCs w:val="48"/>
    </w:rPr>
  </w:style>
  <w:style w:type="paragraph" w:styleId="HTMLAddress">
    <w:name w:val="HTML Address"/>
    <w:basedOn w:val="Normal"/>
    <w:link w:val="HTMLAddressChar"/>
    <w:uiPriority w:val="99"/>
    <w:semiHidden/>
    <w:unhideWhenUsed/>
    <w:rsid w:val="00DD1679"/>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DD1679"/>
    <w:rPr>
      <w:rFonts w:ascii="Times New Roman" w:eastAsia="Times New Roman" w:hAnsi="Times New Roman" w:cs="Times New Roman"/>
      <w:i/>
      <w:iCs/>
      <w:sz w:val="24"/>
      <w:szCs w:val="24"/>
    </w:rPr>
  </w:style>
  <w:style w:type="character" w:customStyle="1" w:styleId="apple-converted-space">
    <w:name w:val="apple-converted-space"/>
    <w:basedOn w:val="DefaultParagraphFont"/>
    <w:rsid w:val="00DD1679"/>
  </w:style>
  <w:style w:type="character" w:styleId="Hyperlink">
    <w:name w:val="Hyperlink"/>
    <w:basedOn w:val="DefaultParagraphFont"/>
    <w:uiPriority w:val="99"/>
    <w:semiHidden/>
    <w:unhideWhenUsed/>
    <w:rsid w:val="00DD1679"/>
    <w:rPr>
      <w:color w:val="0000FF"/>
      <w:u w:val="single"/>
    </w:rPr>
  </w:style>
  <w:style w:type="character" w:customStyle="1" w:styleId="visually-hidden">
    <w:name w:val="visually-hidden"/>
    <w:basedOn w:val="DefaultParagraphFont"/>
    <w:rsid w:val="00DD1679"/>
  </w:style>
  <w:style w:type="character" w:customStyle="1" w:styleId="count">
    <w:name w:val="count"/>
    <w:basedOn w:val="DefaultParagraphFont"/>
    <w:rsid w:val="00DD1679"/>
  </w:style>
  <w:style w:type="character" w:customStyle="1" w:styleId="units">
    <w:name w:val="units"/>
    <w:basedOn w:val="DefaultParagraphFont"/>
    <w:rsid w:val="00DD1679"/>
  </w:style>
  <w:style w:type="character" w:customStyle="1" w:styleId="sharetool-text">
    <w:name w:val="sharetool-text"/>
    <w:basedOn w:val="DefaultParagraphFont"/>
    <w:rsid w:val="00DD1679"/>
  </w:style>
  <w:style w:type="character" w:customStyle="1" w:styleId="caption-text">
    <w:name w:val="caption-text"/>
    <w:basedOn w:val="DefaultParagraphFont"/>
    <w:rsid w:val="00DD1679"/>
  </w:style>
  <w:style w:type="paragraph" w:customStyle="1" w:styleId="story-body-text">
    <w:name w:val="story-body-text"/>
    <w:basedOn w:val="Normal"/>
    <w:rsid w:val="00DD167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D16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170290">
      <w:bodyDiv w:val="1"/>
      <w:marLeft w:val="0"/>
      <w:marRight w:val="0"/>
      <w:marTop w:val="0"/>
      <w:marBottom w:val="0"/>
      <w:divBdr>
        <w:top w:val="none" w:sz="0" w:space="0" w:color="auto"/>
        <w:left w:val="none" w:sz="0" w:space="0" w:color="auto"/>
        <w:bottom w:val="none" w:sz="0" w:space="0" w:color="auto"/>
        <w:right w:val="none" w:sz="0" w:space="0" w:color="auto"/>
      </w:divBdr>
      <w:divsChild>
        <w:div w:id="472603788">
          <w:marLeft w:val="0"/>
          <w:marRight w:val="0"/>
          <w:marTop w:val="0"/>
          <w:marBottom w:val="150"/>
          <w:divBdr>
            <w:top w:val="none" w:sz="0" w:space="0" w:color="auto"/>
            <w:left w:val="none" w:sz="0" w:space="0" w:color="auto"/>
            <w:bottom w:val="none" w:sz="0" w:space="0" w:color="auto"/>
            <w:right w:val="none" w:sz="0" w:space="0" w:color="auto"/>
          </w:divBdr>
        </w:div>
        <w:div w:id="179128202">
          <w:marLeft w:val="1800"/>
          <w:marRight w:val="0"/>
          <w:marTop w:val="0"/>
          <w:marBottom w:val="0"/>
          <w:divBdr>
            <w:top w:val="none" w:sz="0" w:space="0" w:color="auto"/>
            <w:left w:val="none" w:sz="0" w:space="0" w:color="auto"/>
            <w:bottom w:val="none" w:sz="0" w:space="0" w:color="auto"/>
            <w:right w:val="none" w:sz="0" w:space="0" w:color="auto"/>
          </w:divBdr>
          <w:divsChild>
            <w:div w:id="1222330554">
              <w:marLeft w:val="-1800"/>
              <w:marRight w:val="0"/>
              <w:marTop w:val="0"/>
              <w:marBottom w:val="525"/>
              <w:divBdr>
                <w:top w:val="none" w:sz="0" w:space="0" w:color="auto"/>
                <w:left w:val="none" w:sz="0" w:space="0" w:color="auto"/>
                <w:bottom w:val="none" w:sz="0" w:space="0" w:color="auto"/>
                <w:right w:val="none" w:sz="0" w:space="0" w:color="auto"/>
              </w:divBdr>
            </w:div>
            <w:div w:id="1399941421">
              <w:marLeft w:val="180"/>
              <w:marRight w:val="0"/>
              <w:marTop w:val="75"/>
              <w:marBottom w:val="225"/>
              <w:divBdr>
                <w:top w:val="none" w:sz="0" w:space="0" w:color="auto"/>
                <w:left w:val="none" w:sz="0" w:space="0" w:color="auto"/>
                <w:bottom w:val="none" w:sz="0" w:space="0" w:color="auto"/>
                <w:right w:val="none" w:sz="0" w:space="0" w:color="auto"/>
              </w:divBdr>
              <w:divsChild>
                <w:div w:id="811750188">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nlinelibrary.wiley.com/doi/10.1002/pits.20621/abstract" TargetMode="External"/><Relationship Id="rId3" Type="http://schemas.openxmlformats.org/officeDocument/2006/relationships/settings" Target="settings.xml"/><Relationship Id="rId7" Type="http://schemas.openxmlformats.org/officeDocument/2006/relationships/hyperlink" Target="http://onlinelibrary.wiley.com/doi/10.1111/j.2044-8309.2011.02047.x/abstr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parenting.blogs.nytimes.com/author/annie-murphy-pau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onlinelibrary.wiley.com/doi/10.1111/jasp.1227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999</Words>
  <Characters>5696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2014-09-02T13:45:00Z</dcterms:created>
  <dcterms:modified xsi:type="dcterms:W3CDTF">2014-09-02T15:22:00Z</dcterms:modified>
</cp:coreProperties>
</file>