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D5F" w:rsidRPr="000E3127" w:rsidRDefault="00EA2714" w:rsidP="000E3127">
      <w:pPr>
        <w:spacing w:after="0"/>
        <w:jc w:val="center"/>
        <w:rPr>
          <w:rFonts w:ascii="Garamond" w:hAnsi="Garamond"/>
        </w:rPr>
      </w:pPr>
      <w:r w:rsidRPr="000E3127">
        <w:rPr>
          <w:rFonts w:ascii="Garamond" w:hAnsi="Garamond"/>
        </w:rPr>
        <w:t>Outlier</w:t>
      </w:r>
      <w:r w:rsidR="000D51F1" w:rsidRPr="000E3127">
        <w:rPr>
          <w:rFonts w:ascii="Garamond" w:hAnsi="Garamond"/>
        </w:rPr>
        <w:t>s</w:t>
      </w:r>
      <w:r w:rsidRPr="000E3127">
        <w:rPr>
          <w:rFonts w:ascii="Garamond" w:hAnsi="Garamond"/>
        </w:rPr>
        <w:t xml:space="preserve"> Excerpt (Harlan, Kentucky) Reading Guide</w:t>
      </w:r>
    </w:p>
    <w:p w:rsidR="00A9066A" w:rsidRPr="000E3127" w:rsidRDefault="00A9066A" w:rsidP="00EA2714">
      <w:pPr>
        <w:spacing w:after="0"/>
        <w:rPr>
          <w:rFonts w:ascii="Garamond" w:hAnsi="Garamond"/>
        </w:rPr>
      </w:pPr>
    </w:p>
    <w:p w:rsidR="00EA2714" w:rsidRPr="000E3127" w:rsidRDefault="00EA2714" w:rsidP="00EA2714">
      <w:pPr>
        <w:spacing w:after="0"/>
        <w:rPr>
          <w:rFonts w:ascii="Garamond" w:hAnsi="Garamond"/>
        </w:rPr>
      </w:pPr>
      <w:r w:rsidRPr="000E3127">
        <w:rPr>
          <w:rFonts w:ascii="Garamond" w:hAnsi="Garamond"/>
        </w:rPr>
        <w:t>Vocabulary</w:t>
      </w:r>
    </w:p>
    <w:p w:rsidR="00EA2714" w:rsidRPr="000E3127" w:rsidRDefault="00EA2714" w:rsidP="00EA2714">
      <w:pPr>
        <w:spacing w:after="0"/>
        <w:rPr>
          <w:rFonts w:ascii="Garamond" w:hAnsi="Garamond"/>
        </w:rPr>
      </w:pPr>
    </w:p>
    <w:p w:rsidR="000E3127" w:rsidRDefault="000E3127" w:rsidP="00EA2714">
      <w:pPr>
        <w:spacing w:after="0"/>
        <w:rPr>
          <w:rFonts w:ascii="Garamond" w:hAnsi="Garamond"/>
        </w:rPr>
        <w:sectPr w:rsidR="000E3127">
          <w:headerReference w:type="default" r:id="rId7"/>
          <w:footerReference w:type="default" r:id="rId8"/>
          <w:pgSz w:w="12240" w:h="15840"/>
          <w:pgMar w:top="1440" w:right="1440" w:bottom="1440" w:left="1440" w:header="720" w:footer="720" w:gutter="0"/>
          <w:cols w:space="720"/>
          <w:docGrid w:linePitch="360"/>
        </w:sectPr>
      </w:pPr>
    </w:p>
    <w:p w:rsidR="00EA2714" w:rsidRPr="000E3127" w:rsidRDefault="00FE304B" w:rsidP="00EA2714">
      <w:pPr>
        <w:spacing w:after="0"/>
        <w:rPr>
          <w:rFonts w:ascii="Garamond" w:hAnsi="Garamond"/>
        </w:rPr>
      </w:pPr>
      <w:r>
        <w:rPr>
          <w:rFonts w:ascii="Garamond" w:hAnsi="Garamond"/>
          <w:b/>
        </w:rPr>
        <w:lastRenderedPageBreak/>
        <w:t xml:space="preserve">1. </w:t>
      </w:r>
      <w:proofErr w:type="gramStart"/>
      <w:r w:rsidR="00EA2714" w:rsidRPr="00FE304B">
        <w:rPr>
          <w:rFonts w:ascii="Garamond" w:hAnsi="Garamond"/>
          <w:b/>
        </w:rPr>
        <w:t>primeval</w:t>
      </w:r>
      <w:proofErr w:type="gramEnd"/>
      <w:r w:rsidR="00EC7319" w:rsidRPr="00FE304B">
        <w:rPr>
          <w:rFonts w:ascii="Garamond" w:hAnsi="Garamond"/>
          <w:b/>
        </w:rPr>
        <w:t xml:space="preserve">   ADJ</w:t>
      </w:r>
      <w:r w:rsidR="00EC7319" w:rsidRPr="000E3127">
        <w:rPr>
          <w:rFonts w:ascii="Garamond" w:hAnsi="Garamond"/>
        </w:rPr>
        <w:t xml:space="preserve">   of or pertaining to the first age or</w:t>
      </w:r>
      <w:r w:rsidR="000E3127" w:rsidRPr="000E3127">
        <w:rPr>
          <w:rFonts w:ascii="Garamond" w:hAnsi="Garamond"/>
        </w:rPr>
        <w:t xml:space="preserve"> ages, especially of the world &lt;</w:t>
      </w:r>
      <w:r w:rsidR="00EC7319" w:rsidRPr="000E3127">
        <w:rPr>
          <w:rFonts w:ascii="Garamond" w:hAnsi="Garamond"/>
        </w:rPr>
        <w:t>primeval forms of life</w:t>
      </w:r>
      <w:r w:rsidR="000E3127" w:rsidRPr="000E3127">
        <w:rPr>
          <w:rFonts w:ascii="Garamond" w:hAnsi="Garamond"/>
        </w:rPr>
        <w:t>&gt;</w:t>
      </w:r>
    </w:p>
    <w:p w:rsidR="00EA2714" w:rsidRDefault="00EA2714" w:rsidP="00EA2714">
      <w:pPr>
        <w:spacing w:after="0"/>
        <w:rPr>
          <w:rFonts w:ascii="Garamond" w:hAnsi="Garamond"/>
        </w:rPr>
      </w:pPr>
      <w:r w:rsidRPr="000E3127">
        <w:rPr>
          <w:rFonts w:ascii="Garamond" w:hAnsi="Garamond"/>
        </w:rPr>
        <w:t>“When the area was first settled, the plateau was covered with a dense primeval forest.” (161)</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a primeval forest.</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EA2714" w:rsidRPr="000E3127" w:rsidRDefault="00FE304B" w:rsidP="000E3127">
      <w:pPr>
        <w:spacing w:after="0"/>
        <w:rPr>
          <w:rFonts w:ascii="Garamond" w:hAnsi="Garamond"/>
        </w:rPr>
      </w:pPr>
      <w:r w:rsidRPr="00FE304B">
        <w:rPr>
          <w:rFonts w:ascii="Garamond" w:hAnsi="Garamond"/>
          <w:b/>
        </w:rPr>
        <w:t xml:space="preserve">2. </w:t>
      </w:r>
      <w:proofErr w:type="gramStart"/>
      <w:r w:rsidR="00EA2714" w:rsidRPr="00FE304B">
        <w:rPr>
          <w:rFonts w:ascii="Garamond" w:hAnsi="Garamond"/>
          <w:b/>
        </w:rPr>
        <w:t>patriarch</w:t>
      </w:r>
      <w:proofErr w:type="gramEnd"/>
      <w:r w:rsidR="000E3127" w:rsidRPr="00FE304B">
        <w:rPr>
          <w:rFonts w:ascii="Garamond" w:hAnsi="Garamond"/>
          <w:b/>
        </w:rPr>
        <w:t xml:space="preserve">   NOUN</w:t>
      </w:r>
      <w:r w:rsidR="000E3127" w:rsidRPr="000E3127">
        <w:rPr>
          <w:rFonts w:ascii="Garamond" w:hAnsi="Garamond"/>
        </w:rPr>
        <w:t xml:space="preserve">   1: </w:t>
      </w:r>
      <w:r w:rsidR="000E3127" w:rsidRPr="000E3127">
        <w:rPr>
          <w:rFonts w:ascii="Garamond" w:hAnsi="Garamond"/>
        </w:rPr>
        <w:t>the male h</w:t>
      </w:r>
      <w:r w:rsidR="000E3127" w:rsidRPr="000E3127">
        <w:rPr>
          <w:rFonts w:ascii="Garamond" w:hAnsi="Garamond"/>
        </w:rPr>
        <w:t xml:space="preserve">ead of a family or tribal line 2: </w:t>
      </w:r>
      <w:r w:rsidR="000E3127" w:rsidRPr="000E3127">
        <w:rPr>
          <w:rFonts w:ascii="Garamond" w:hAnsi="Garamond"/>
        </w:rPr>
        <w:t>a person regarded as the father or founder of an order, class, etc.</w:t>
      </w:r>
    </w:p>
    <w:p w:rsidR="00EA2714" w:rsidRDefault="00EA2714" w:rsidP="00EA2714">
      <w:pPr>
        <w:spacing w:after="0"/>
        <w:rPr>
          <w:rFonts w:ascii="Garamond" w:hAnsi="Garamond"/>
        </w:rPr>
      </w:pPr>
      <w:r w:rsidRPr="000E3127">
        <w:rPr>
          <w:rFonts w:ascii="Garamond" w:hAnsi="Garamond"/>
        </w:rPr>
        <w:t>“The patriarch of the Howard clan was Samuel Howard.” (162)</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the patriarch of the Walls family from The Glass Castle.</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EA2714" w:rsidRPr="000E3127" w:rsidRDefault="00FE304B" w:rsidP="000E3127">
      <w:pPr>
        <w:spacing w:after="0"/>
        <w:rPr>
          <w:rFonts w:ascii="Garamond" w:hAnsi="Garamond"/>
        </w:rPr>
      </w:pPr>
      <w:r w:rsidRPr="00FE304B">
        <w:rPr>
          <w:rFonts w:ascii="Garamond" w:hAnsi="Garamond"/>
          <w:b/>
        </w:rPr>
        <w:t xml:space="preserve">3. </w:t>
      </w:r>
      <w:proofErr w:type="gramStart"/>
      <w:r w:rsidR="00EA2714" w:rsidRPr="00FE304B">
        <w:rPr>
          <w:rFonts w:ascii="Garamond" w:hAnsi="Garamond"/>
          <w:b/>
        </w:rPr>
        <w:t>contingent</w:t>
      </w:r>
      <w:proofErr w:type="gramEnd"/>
      <w:r w:rsidR="000E3127" w:rsidRPr="00FE304B">
        <w:rPr>
          <w:rFonts w:ascii="Garamond" w:hAnsi="Garamond"/>
          <w:b/>
        </w:rPr>
        <w:t xml:space="preserve">   NOUN</w:t>
      </w:r>
      <w:r w:rsidR="000E3127" w:rsidRPr="000E3127">
        <w:rPr>
          <w:rFonts w:ascii="Garamond" w:hAnsi="Garamond"/>
        </w:rPr>
        <w:t xml:space="preserve">   1: a quota of troops furnished 2: </w:t>
      </w:r>
      <w:r w:rsidR="000E3127" w:rsidRPr="000E3127">
        <w:rPr>
          <w:rFonts w:ascii="Garamond" w:hAnsi="Garamond"/>
        </w:rPr>
        <w:t xml:space="preserve">any one of the representative </w:t>
      </w:r>
      <w:r w:rsidR="000E3127" w:rsidRPr="000E3127">
        <w:rPr>
          <w:rFonts w:ascii="Garamond" w:hAnsi="Garamond"/>
        </w:rPr>
        <w:t>groups composing an assemblage &lt;</w:t>
      </w:r>
      <w:r w:rsidR="000E3127" w:rsidRPr="000E3127">
        <w:rPr>
          <w:rFonts w:ascii="Garamond" w:hAnsi="Garamond"/>
        </w:rPr>
        <w:t>the New York contingent at</w:t>
      </w:r>
      <w:r w:rsidR="000E3127" w:rsidRPr="000E3127">
        <w:rPr>
          <w:rFonts w:ascii="Garamond" w:hAnsi="Garamond"/>
        </w:rPr>
        <w:t xml:space="preserve"> a national convention&gt;</w:t>
      </w:r>
    </w:p>
    <w:p w:rsidR="00EA2714" w:rsidRDefault="00EA2714" w:rsidP="00EA2714">
      <w:pPr>
        <w:spacing w:after="0"/>
        <w:rPr>
          <w:rFonts w:ascii="Garamond" w:hAnsi="Garamond"/>
        </w:rPr>
      </w:pPr>
      <w:r w:rsidRPr="000E3127">
        <w:rPr>
          <w:rFonts w:ascii="Garamond" w:hAnsi="Garamond"/>
        </w:rPr>
        <w:t xml:space="preserve">“A contingent of Howards </w:t>
      </w:r>
      <w:r w:rsidR="0063386F" w:rsidRPr="000E3127">
        <w:rPr>
          <w:rFonts w:ascii="Garamond" w:hAnsi="Garamond"/>
        </w:rPr>
        <w:t>then went to see Mrs. Turner, the mother of Will Turner and Little Bob, to ask for a truce.” (163)</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a contingent of students sent to ask the principal to let school out early.</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0D51F1" w:rsidRPr="000E3127" w:rsidRDefault="00FE304B" w:rsidP="000E3127">
      <w:pPr>
        <w:spacing w:after="0"/>
        <w:rPr>
          <w:rFonts w:ascii="Garamond" w:hAnsi="Garamond"/>
        </w:rPr>
      </w:pPr>
      <w:r w:rsidRPr="00FE304B">
        <w:rPr>
          <w:rFonts w:ascii="Garamond" w:hAnsi="Garamond"/>
          <w:b/>
        </w:rPr>
        <w:lastRenderedPageBreak/>
        <w:t xml:space="preserve">4. </w:t>
      </w:r>
      <w:proofErr w:type="gramStart"/>
      <w:r w:rsidR="000D51F1" w:rsidRPr="00FE304B">
        <w:rPr>
          <w:rFonts w:ascii="Garamond" w:hAnsi="Garamond"/>
          <w:b/>
        </w:rPr>
        <w:t>subpoena</w:t>
      </w:r>
      <w:proofErr w:type="gramEnd"/>
      <w:r w:rsidR="000E3127" w:rsidRPr="00FE304B">
        <w:rPr>
          <w:rFonts w:ascii="Garamond" w:hAnsi="Garamond"/>
          <w:b/>
        </w:rPr>
        <w:t xml:space="preserve">   NOUN/VERB</w:t>
      </w:r>
      <w:r w:rsidR="000E3127" w:rsidRPr="000E3127">
        <w:rPr>
          <w:rFonts w:ascii="Garamond" w:hAnsi="Garamond"/>
        </w:rPr>
        <w:t xml:space="preserve">   1: </w:t>
      </w:r>
      <w:r w:rsidR="000E3127" w:rsidRPr="000E3127">
        <w:rPr>
          <w:rFonts w:ascii="Garamond" w:hAnsi="Garamond"/>
        </w:rPr>
        <w:t>the usual writ for the summoning of witnesses or the submission of evidence, as records or documents, before a co</w:t>
      </w:r>
      <w:r w:rsidR="000E3127" w:rsidRPr="000E3127">
        <w:rPr>
          <w:rFonts w:ascii="Garamond" w:hAnsi="Garamond"/>
        </w:rPr>
        <w:t>urt or other deliberative body 2: to serve with a subpoena</w:t>
      </w:r>
    </w:p>
    <w:p w:rsidR="000D51F1" w:rsidRDefault="000D51F1" w:rsidP="00EA2714">
      <w:pPr>
        <w:spacing w:after="0"/>
        <w:rPr>
          <w:rFonts w:ascii="Garamond" w:hAnsi="Garamond"/>
        </w:rPr>
      </w:pPr>
      <w:r w:rsidRPr="000E3127">
        <w:rPr>
          <w:rFonts w:ascii="Garamond" w:hAnsi="Garamond"/>
        </w:rPr>
        <w:t>“You subpoenaed documents and took depositions and pored over court records until you had put together a detailed and precise accounting of each stage in the deadly quarrel.” (164)</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what you would look like if you were given a subpoena to appear in court.</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0D51F1" w:rsidRPr="000E3127" w:rsidRDefault="00FE304B" w:rsidP="000E3127">
      <w:pPr>
        <w:spacing w:after="0"/>
        <w:rPr>
          <w:rFonts w:ascii="Garamond" w:hAnsi="Garamond"/>
        </w:rPr>
      </w:pPr>
      <w:r w:rsidRPr="00FE304B">
        <w:rPr>
          <w:rFonts w:ascii="Garamond" w:hAnsi="Garamond"/>
          <w:b/>
        </w:rPr>
        <w:t xml:space="preserve">5. </w:t>
      </w:r>
      <w:proofErr w:type="gramStart"/>
      <w:r w:rsidR="000D51F1" w:rsidRPr="00FE304B">
        <w:rPr>
          <w:rFonts w:ascii="Garamond" w:hAnsi="Garamond"/>
          <w:b/>
        </w:rPr>
        <w:t>virulent</w:t>
      </w:r>
      <w:proofErr w:type="gramEnd"/>
      <w:r w:rsidR="000E3127" w:rsidRPr="00FE304B">
        <w:rPr>
          <w:rFonts w:ascii="Garamond" w:hAnsi="Garamond"/>
          <w:b/>
        </w:rPr>
        <w:t xml:space="preserve">   ADJ</w:t>
      </w:r>
      <w:r w:rsidR="000E3127" w:rsidRPr="000E3127">
        <w:rPr>
          <w:rFonts w:ascii="Garamond" w:hAnsi="Garamond"/>
        </w:rPr>
        <w:t xml:space="preserve">   </w:t>
      </w:r>
      <w:r w:rsidR="000E3127" w:rsidRPr="000E3127">
        <w:rPr>
          <w:rFonts w:ascii="Garamond" w:hAnsi="Garamond"/>
        </w:rPr>
        <w:t>1</w:t>
      </w:r>
      <w:r w:rsidR="000E3127" w:rsidRPr="000E3127">
        <w:rPr>
          <w:rFonts w:ascii="Garamond" w:hAnsi="Garamond"/>
        </w:rPr>
        <w:t xml:space="preserve">: </w:t>
      </w:r>
      <w:r w:rsidR="000E3127" w:rsidRPr="000E3127">
        <w:rPr>
          <w:rFonts w:ascii="Garamond" w:hAnsi="Garamond"/>
        </w:rPr>
        <w:t>activel</w:t>
      </w:r>
      <w:r w:rsidR="000E3127" w:rsidRPr="000E3127">
        <w:rPr>
          <w:rFonts w:ascii="Garamond" w:hAnsi="Garamond"/>
        </w:rPr>
        <w:t xml:space="preserve">y poisonous; intensely noxious &lt;a virulent insect bite&gt; 2: </w:t>
      </w:r>
      <w:r w:rsidR="000E3127" w:rsidRPr="000E3127">
        <w:rPr>
          <w:rFonts w:ascii="Garamond" w:hAnsi="Garamond"/>
        </w:rPr>
        <w:t xml:space="preserve">highly </w:t>
      </w:r>
      <w:r w:rsidR="000E3127" w:rsidRPr="000E3127">
        <w:rPr>
          <w:rFonts w:ascii="Garamond" w:hAnsi="Garamond"/>
        </w:rPr>
        <w:t xml:space="preserve">infective; malignant or deadly 3: </w:t>
      </w:r>
      <w:r w:rsidR="000E3127" w:rsidRPr="000E3127">
        <w:rPr>
          <w:rFonts w:ascii="Garamond" w:hAnsi="Garamond"/>
        </w:rPr>
        <w:t>v</w:t>
      </w:r>
      <w:r w:rsidR="000E3127" w:rsidRPr="000E3127">
        <w:rPr>
          <w:rFonts w:ascii="Garamond" w:hAnsi="Garamond"/>
        </w:rPr>
        <w:t xml:space="preserve">iolently or spitefully hostile 4: </w:t>
      </w:r>
      <w:r w:rsidR="000E3127" w:rsidRPr="000E3127">
        <w:rPr>
          <w:rFonts w:ascii="Garamond" w:hAnsi="Garamond"/>
        </w:rPr>
        <w:t xml:space="preserve">intensely </w:t>
      </w:r>
      <w:r w:rsidR="000E3127" w:rsidRPr="000E3127">
        <w:rPr>
          <w:rFonts w:ascii="Garamond" w:hAnsi="Garamond"/>
        </w:rPr>
        <w:t>bitter, spiteful, or malicious &lt;</w:t>
      </w:r>
      <w:r w:rsidR="000E3127" w:rsidRPr="000E3127">
        <w:rPr>
          <w:rFonts w:ascii="Garamond" w:hAnsi="Garamond"/>
        </w:rPr>
        <w:t>a vi</w:t>
      </w:r>
      <w:r w:rsidR="000E3127" w:rsidRPr="000E3127">
        <w:rPr>
          <w:rFonts w:ascii="Garamond" w:hAnsi="Garamond"/>
        </w:rPr>
        <w:t>rulent attack&gt;</w:t>
      </w:r>
    </w:p>
    <w:p w:rsidR="000D51F1" w:rsidRDefault="000D51F1" w:rsidP="00EA2714">
      <w:pPr>
        <w:spacing w:after="0"/>
        <w:rPr>
          <w:rFonts w:ascii="Garamond" w:hAnsi="Garamond"/>
        </w:rPr>
      </w:pPr>
      <w:r w:rsidRPr="000E3127">
        <w:rPr>
          <w:rFonts w:ascii="Garamond" w:hAnsi="Garamond"/>
        </w:rPr>
        <w:t>“What was the cause of the Appalachian pattern? Over the years, many potential explanations have been examined and debated and the consensus appears to be that that region was plagued by a particularly virulent strain of what sociologists call a ‘culture of honor.’” (166)</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what a virulent outbreak of the flu would look like if it took place at Bellaire High School.</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A34D66" w:rsidRPr="000E3127" w:rsidRDefault="00FE304B" w:rsidP="000E3127">
      <w:pPr>
        <w:spacing w:after="0"/>
        <w:rPr>
          <w:rFonts w:ascii="Garamond" w:hAnsi="Garamond"/>
        </w:rPr>
      </w:pPr>
      <w:r w:rsidRPr="00FE304B">
        <w:rPr>
          <w:rFonts w:ascii="Garamond" w:hAnsi="Garamond"/>
          <w:b/>
        </w:rPr>
        <w:lastRenderedPageBreak/>
        <w:t xml:space="preserve">6. </w:t>
      </w:r>
      <w:proofErr w:type="gramStart"/>
      <w:r w:rsidR="00A34D66" w:rsidRPr="00FE304B">
        <w:rPr>
          <w:rFonts w:ascii="Garamond" w:hAnsi="Garamond"/>
          <w:b/>
        </w:rPr>
        <w:t>clannish</w:t>
      </w:r>
      <w:proofErr w:type="gramEnd"/>
      <w:r w:rsidR="000E3127" w:rsidRPr="00FE304B">
        <w:rPr>
          <w:rFonts w:ascii="Garamond" w:hAnsi="Garamond"/>
          <w:b/>
        </w:rPr>
        <w:t xml:space="preserve">   ADJ</w:t>
      </w:r>
      <w:r w:rsidR="000E3127" w:rsidRPr="000E3127">
        <w:rPr>
          <w:rFonts w:ascii="Garamond" w:hAnsi="Garamond"/>
        </w:rPr>
        <w:t xml:space="preserve">   1: </w:t>
      </w:r>
      <w:r w:rsidR="000E3127" w:rsidRPr="000E3127">
        <w:rPr>
          <w:rFonts w:ascii="Garamond" w:hAnsi="Garamond"/>
        </w:rPr>
        <w:t>of, pertaining t</w:t>
      </w:r>
      <w:r w:rsidR="000E3127" w:rsidRPr="000E3127">
        <w:rPr>
          <w:rFonts w:ascii="Garamond" w:hAnsi="Garamond"/>
        </w:rPr>
        <w:t xml:space="preserve">o, or characteristic of a clan 2: </w:t>
      </w:r>
      <w:r w:rsidR="000E3127" w:rsidRPr="000E3127">
        <w:rPr>
          <w:rFonts w:ascii="Garamond" w:hAnsi="Garamond"/>
        </w:rPr>
        <w:t>inclined to associate exclusively with the member</w:t>
      </w:r>
      <w:r w:rsidR="000E3127" w:rsidRPr="000E3127">
        <w:rPr>
          <w:rFonts w:ascii="Garamond" w:hAnsi="Garamond"/>
        </w:rPr>
        <w:t>s of one's own group; cliquish &lt;</w:t>
      </w:r>
      <w:r w:rsidR="000E3127" w:rsidRPr="000E3127">
        <w:rPr>
          <w:rFonts w:ascii="Garamond" w:hAnsi="Garamond"/>
        </w:rPr>
        <w:t>the clannish behavior of the origin</w:t>
      </w:r>
      <w:r w:rsidR="000E3127" w:rsidRPr="000E3127">
        <w:rPr>
          <w:rFonts w:ascii="Garamond" w:hAnsi="Garamond"/>
        </w:rPr>
        <w:t xml:space="preserve">al members of the country club&gt; 3: </w:t>
      </w:r>
      <w:r w:rsidR="000E3127" w:rsidRPr="000E3127">
        <w:rPr>
          <w:rFonts w:ascii="Garamond" w:hAnsi="Garamond"/>
        </w:rPr>
        <w:t>imbued with or influenced by the sentiments, pre</w:t>
      </w:r>
      <w:r w:rsidR="000E3127" w:rsidRPr="000E3127">
        <w:rPr>
          <w:rFonts w:ascii="Garamond" w:hAnsi="Garamond"/>
        </w:rPr>
        <w:t>judices, or the like, of a clan</w:t>
      </w:r>
    </w:p>
    <w:p w:rsidR="00A34D66" w:rsidRDefault="00A34D66" w:rsidP="00EA2714">
      <w:pPr>
        <w:spacing w:after="0"/>
        <w:rPr>
          <w:rFonts w:ascii="Garamond" w:hAnsi="Garamond"/>
        </w:rPr>
      </w:pPr>
      <w:r w:rsidRPr="000E3127">
        <w:rPr>
          <w:rFonts w:ascii="Garamond" w:hAnsi="Garamond"/>
        </w:rPr>
        <w:t>“They were clannish, responding to the harshness and turmoil of their environment by forming tight bonds and placing loyalty to blood above all else.” (167)</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a Scottish clan.</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4D0C7E" w:rsidRPr="000E3127" w:rsidRDefault="00FE304B" w:rsidP="000E3127">
      <w:pPr>
        <w:spacing w:after="0"/>
        <w:rPr>
          <w:rFonts w:ascii="Garamond" w:hAnsi="Garamond"/>
        </w:rPr>
      </w:pPr>
      <w:r w:rsidRPr="00FE304B">
        <w:rPr>
          <w:rFonts w:ascii="Garamond" w:hAnsi="Garamond"/>
          <w:b/>
        </w:rPr>
        <w:t xml:space="preserve">7. </w:t>
      </w:r>
      <w:proofErr w:type="gramStart"/>
      <w:r w:rsidR="004D0C7E" w:rsidRPr="00FE304B">
        <w:rPr>
          <w:rFonts w:ascii="Garamond" w:hAnsi="Garamond"/>
          <w:b/>
        </w:rPr>
        <w:t>irascible</w:t>
      </w:r>
      <w:proofErr w:type="gramEnd"/>
      <w:r w:rsidR="000E3127" w:rsidRPr="00FE304B">
        <w:rPr>
          <w:rFonts w:ascii="Garamond" w:hAnsi="Garamond"/>
          <w:b/>
        </w:rPr>
        <w:t xml:space="preserve">   ADJ</w:t>
      </w:r>
      <w:r w:rsidR="000E3127" w:rsidRPr="000E3127">
        <w:rPr>
          <w:rFonts w:ascii="Garamond" w:hAnsi="Garamond"/>
        </w:rPr>
        <w:t xml:space="preserve">   1: </w:t>
      </w:r>
      <w:r w:rsidR="000E3127" w:rsidRPr="000E3127">
        <w:rPr>
          <w:rFonts w:ascii="Garamond" w:hAnsi="Garamond"/>
        </w:rPr>
        <w:t>easily provoked to anger; very i</w:t>
      </w:r>
      <w:r w:rsidR="000E3127" w:rsidRPr="000E3127">
        <w:rPr>
          <w:rFonts w:ascii="Garamond" w:hAnsi="Garamond"/>
        </w:rPr>
        <w:t xml:space="preserve">rritable &lt;an irascible old man&gt; 2: </w:t>
      </w:r>
      <w:r w:rsidR="000E3127" w:rsidRPr="000E3127">
        <w:rPr>
          <w:rFonts w:ascii="Garamond" w:hAnsi="Garamond"/>
        </w:rPr>
        <w:t>char</w:t>
      </w:r>
      <w:r w:rsidR="000E3127" w:rsidRPr="000E3127">
        <w:rPr>
          <w:rFonts w:ascii="Garamond" w:hAnsi="Garamond"/>
        </w:rPr>
        <w:t>acterized or produced by anger &lt;an irascible response&gt;</w:t>
      </w:r>
    </w:p>
    <w:p w:rsidR="004D0C7E" w:rsidRDefault="004D0C7E" w:rsidP="00EA2714">
      <w:pPr>
        <w:spacing w:after="0"/>
        <w:rPr>
          <w:rFonts w:ascii="Garamond" w:hAnsi="Garamond"/>
        </w:rPr>
      </w:pPr>
      <w:r w:rsidRPr="000E3127">
        <w:rPr>
          <w:rFonts w:ascii="Garamond" w:hAnsi="Garamond"/>
        </w:rPr>
        <w:t>“Only in a culture of honor would it have occurred to the irascible gentleman that shooting someone was an appropriate response to personal insult.” (170)</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an irascible grandmother babysitting children.</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4D0C7E" w:rsidRPr="000E3127" w:rsidRDefault="00FE304B" w:rsidP="000E3127">
      <w:pPr>
        <w:spacing w:after="0"/>
        <w:rPr>
          <w:rFonts w:ascii="Garamond" w:hAnsi="Garamond"/>
        </w:rPr>
      </w:pPr>
      <w:r w:rsidRPr="00FE304B">
        <w:rPr>
          <w:rFonts w:ascii="Garamond" w:hAnsi="Garamond"/>
          <w:b/>
        </w:rPr>
        <w:lastRenderedPageBreak/>
        <w:t xml:space="preserve">8. </w:t>
      </w:r>
      <w:proofErr w:type="gramStart"/>
      <w:r w:rsidR="004D0C7E" w:rsidRPr="00FE304B">
        <w:rPr>
          <w:rFonts w:ascii="Garamond" w:hAnsi="Garamond"/>
          <w:b/>
        </w:rPr>
        <w:t>unequivocal</w:t>
      </w:r>
      <w:proofErr w:type="gramEnd"/>
      <w:r w:rsidR="000E3127" w:rsidRPr="00FE304B">
        <w:rPr>
          <w:rFonts w:ascii="Garamond" w:hAnsi="Garamond"/>
          <w:b/>
        </w:rPr>
        <w:t xml:space="preserve">   ADJ</w:t>
      </w:r>
      <w:r w:rsidR="000E3127" w:rsidRPr="000E3127">
        <w:rPr>
          <w:rFonts w:ascii="Garamond" w:hAnsi="Garamond"/>
        </w:rPr>
        <w:t xml:space="preserve">   1: </w:t>
      </w:r>
      <w:r w:rsidR="000E3127" w:rsidRPr="000E3127">
        <w:rPr>
          <w:rFonts w:ascii="Garamond" w:hAnsi="Garamond"/>
        </w:rPr>
        <w:t>not equivocal; unambiguous; clear; having only one poss</w:t>
      </w:r>
      <w:r w:rsidR="000E3127" w:rsidRPr="000E3127">
        <w:rPr>
          <w:rFonts w:ascii="Garamond" w:hAnsi="Garamond"/>
        </w:rPr>
        <w:t>ible meaning or interpretation &lt;</w:t>
      </w:r>
      <w:r w:rsidR="000E3127" w:rsidRPr="000E3127">
        <w:rPr>
          <w:rFonts w:ascii="Garamond" w:hAnsi="Garamond"/>
        </w:rPr>
        <w:t>an un</w:t>
      </w:r>
      <w:r w:rsidR="000E3127" w:rsidRPr="000E3127">
        <w:rPr>
          <w:rFonts w:ascii="Garamond" w:hAnsi="Garamond"/>
        </w:rPr>
        <w:t xml:space="preserve">equivocal indication of assent&gt; &lt;unequivocal proof&gt; 2: </w:t>
      </w:r>
      <w:r w:rsidR="000E3127" w:rsidRPr="000E3127">
        <w:rPr>
          <w:rFonts w:ascii="Garamond" w:hAnsi="Garamond"/>
        </w:rPr>
        <w:t>absolute; unqualified; not subje</w:t>
      </w:r>
      <w:r w:rsidR="000E3127" w:rsidRPr="000E3127">
        <w:rPr>
          <w:rFonts w:ascii="Garamond" w:hAnsi="Garamond"/>
        </w:rPr>
        <w:t>ct to conditions or exceptions &lt;</w:t>
      </w:r>
      <w:r w:rsidR="000E3127" w:rsidRPr="000E3127">
        <w:rPr>
          <w:rFonts w:ascii="Garamond" w:hAnsi="Garamond"/>
        </w:rPr>
        <w:t>The cosigner of a note gives unequivocal assurance that it will be paid when due.</w:t>
      </w:r>
      <w:r w:rsidR="000E3127" w:rsidRPr="000E3127">
        <w:rPr>
          <w:rFonts w:ascii="Garamond" w:hAnsi="Garamond"/>
        </w:rPr>
        <w:t>&gt;</w:t>
      </w:r>
    </w:p>
    <w:p w:rsidR="004D0C7E" w:rsidRDefault="004D0C7E" w:rsidP="00EA2714">
      <w:pPr>
        <w:spacing w:after="0"/>
        <w:rPr>
          <w:rFonts w:ascii="Garamond" w:hAnsi="Garamond"/>
        </w:rPr>
      </w:pPr>
      <w:r w:rsidRPr="000E3127">
        <w:rPr>
          <w:rFonts w:ascii="Garamond" w:hAnsi="Garamond"/>
        </w:rPr>
        <w:t>“The results were unequivocal.” (172)</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someone giving an unequivocal speech about immigration.</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Pr="000E3127" w:rsidRDefault="00FE304B" w:rsidP="00EA2714">
      <w:pPr>
        <w:spacing w:after="0"/>
        <w:rPr>
          <w:rFonts w:ascii="Garamond" w:hAnsi="Garamond"/>
        </w:rPr>
      </w:pPr>
    </w:p>
    <w:p w:rsidR="004D0C7E" w:rsidRPr="000E3127" w:rsidRDefault="00FE304B" w:rsidP="000E3127">
      <w:pPr>
        <w:spacing w:after="0"/>
        <w:rPr>
          <w:rFonts w:ascii="Garamond" w:hAnsi="Garamond"/>
        </w:rPr>
      </w:pPr>
      <w:r w:rsidRPr="00FE304B">
        <w:rPr>
          <w:rFonts w:ascii="Garamond" w:hAnsi="Garamond"/>
          <w:b/>
        </w:rPr>
        <w:t xml:space="preserve">9. </w:t>
      </w:r>
      <w:proofErr w:type="gramStart"/>
      <w:r w:rsidR="004D0C7E" w:rsidRPr="00FE304B">
        <w:rPr>
          <w:rFonts w:ascii="Garamond" w:hAnsi="Garamond"/>
          <w:b/>
        </w:rPr>
        <w:t>deferential</w:t>
      </w:r>
      <w:proofErr w:type="gramEnd"/>
      <w:r w:rsidR="000E3127" w:rsidRPr="00FE304B">
        <w:rPr>
          <w:rFonts w:ascii="Garamond" w:hAnsi="Garamond"/>
          <w:b/>
        </w:rPr>
        <w:t xml:space="preserve">   ADJ</w:t>
      </w:r>
      <w:r w:rsidR="000E3127" w:rsidRPr="000E3127">
        <w:rPr>
          <w:rFonts w:ascii="Garamond" w:hAnsi="Garamond"/>
        </w:rPr>
        <w:t xml:space="preserve">   showing deference (1: </w:t>
      </w:r>
      <w:r w:rsidR="000E3127" w:rsidRPr="000E3127">
        <w:rPr>
          <w:rFonts w:ascii="Garamond" w:hAnsi="Garamond"/>
        </w:rPr>
        <w:t>respectful submission or yielding to the judgment, opinion, will, etc., of</w:t>
      </w:r>
      <w:r w:rsidR="000E3127" w:rsidRPr="000E3127">
        <w:rPr>
          <w:rFonts w:ascii="Garamond" w:hAnsi="Garamond"/>
        </w:rPr>
        <w:t xml:space="preserve"> another 2: </w:t>
      </w:r>
      <w:r w:rsidR="000E3127" w:rsidRPr="000E3127">
        <w:rPr>
          <w:rFonts w:ascii="Garamond" w:hAnsi="Garamond"/>
        </w:rPr>
        <w:t>respectful or courteous regard</w:t>
      </w:r>
      <w:r w:rsidR="000E3127" w:rsidRPr="000E3127">
        <w:rPr>
          <w:rFonts w:ascii="Garamond" w:hAnsi="Garamond"/>
        </w:rPr>
        <w:t>); respectful</w:t>
      </w:r>
    </w:p>
    <w:p w:rsidR="000E3127" w:rsidRDefault="004D0C7E" w:rsidP="00EA2714">
      <w:pPr>
        <w:spacing w:after="0"/>
        <w:rPr>
          <w:rFonts w:ascii="Garamond" w:hAnsi="Garamond"/>
        </w:rPr>
      </w:pPr>
      <w:r w:rsidRPr="000E3127">
        <w:rPr>
          <w:rFonts w:ascii="Garamond" w:hAnsi="Garamond"/>
        </w:rPr>
        <w:t>“</w:t>
      </w:r>
      <w:r w:rsidR="00A9066A" w:rsidRPr="000E3127">
        <w:rPr>
          <w:rFonts w:ascii="Garamond" w:hAnsi="Garamond"/>
        </w:rPr>
        <w:t>The southerners, by contrast, were downright deferential in normal circumstances, stepping aside with more than nine feet to go.” (173)</w:t>
      </w:r>
    </w:p>
    <w:p w:rsidR="00FE304B" w:rsidRDefault="00FE304B" w:rsidP="00EA2714">
      <w:pPr>
        <w:spacing w:after="0"/>
        <w:rPr>
          <w:rFonts w:ascii="Garamond" w:hAnsi="Garamond"/>
        </w:rPr>
      </w:pPr>
    </w:p>
    <w:p w:rsidR="00FE304B" w:rsidRDefault="00FE304B" w:rsidP="00EA2714">
      <w:pPr>
        <w:spacing w:after="0"/>
        <w:rPr>
          <w:rFonts w:ascii="Garamond" w:hAnsi="Garamond"/>
        </w:rPr>
      </w:pPr>
      <w:r>
        <w:rPr>
          <w:rFonts w:ascii="Garamond" w:hAnsi="Garamond"/>
        </w:rPr>
        <w:t>Draw a picture of yourself deferentially having a conversation with a parent.</w:t>
      </w: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pPr>
    </w:p>
    <w:p w:rsidR="00FE304B" w:rsidRDefault="00FE304B" w:rsidP="00EA2714">
      <w:pPr>
        <w:spacing w:after="0"/>
        <w:rPr>
          <w:rFonts w:ascii="Garamond" w:hAnsi="Garamond"/>
        </w:rPr>
        <w:sectPr w:rsidR="00FE304B" w:rsidSect="000E3127">
          <w:type w:val="continuous"/>
          <w:pgSz w:w="12240" w:h="15840"/>
          <w:pgMar w:top="1440" w:right="1440" w:bottom="1440" w:left="1440" w:header="720" w:footer="720" w:gutter="0"/>
          <w:cols w:num="2" w:space="720"/>
          <w:docGrid w:linePitch="360"/>
        </w:sectPr>
      </w:pPr>
    </w:p>
    <w:p w:rsidR="00EA2714" w:rsidRPr="000E3127" w:rsidRDefault="00EA2714" w:rsidP="00EA2714">
      <w:pPr>
        <w:spacing w:after="0"/>
        <w:rPr>
          <w:rFonts w:ascii="Garamond" w:hAnsi="Garamond"/>
        </w:rPr>
      </w:pPr>
    </w:p>
    <w:p w:rsidR="00EA2714" w:rsidRDefault="00FE304B" w:rsidP="00EA2714">
      <w:pPr>
        <w:spacing w:after="0"/>
        <w:rPr>
          <w:rFonts w:ascii="Garamond" w:hAnsi="Garamond"/>
        </w:rPr>
      </w:pPr>
      <w:r>
        <w:rPr>
          <w:rFonts w:ascii="Garamond" w:hAnsi="Garamond"/>
        </w:rPr>
        <w:t>Questions</w:t>
      </w:r>
    </w:p>
    <w:p w:rsidR="00FE304B" w:rsidRPr="000E3127" w:rsidRDefault="00FE304B" w:rsidP="00EA2714">
      <w:pPr>
        <w:spacing w:after="0"/>
        <w:rPr>
          <w:rFonts w:ascii="Garamond" w:hAnsi="Garamond"/>
        </w:rPr>
      </w:pPr>
    </w:p>
    <w:p w:rsidR="004D0C7E" w:rsidRDefault="004D0C7E" w:rsidP="00EA2714">
      <w:pPr>
        <w:pStyle w:val="ListParagraph"/>
        <w:numPr>
          <w:ilvl w:val="0"/>
          <w:numId w:val="1"/>
        </w:numPr>
        <w:spacing w:after="0"/>
        <w:rPr>
          <w:rFonts w:ascii="Garamond" w:hAnsi="Garamond"/>
        </w:rPr>
      </w:pPr>
      <w:r w:rsidRPr="000E3127">
        <w:rPr>
          <w:rFonts w:ascii="Garamond" w:hAnsi="Garamond"/>
        </w:rPr>
        <w:t>Do a Google image search for maps of Appalachia. Draw that region of the United States here:</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EA2714" w:rsidRDefault="00EA2714" w:rsidP="00EA2714">
      <w:pPr>
        <w:pStyle w:val="ListParagraph"/>
        <w:numPr>
          <w:ilvl w:val="0"/>
          <w:numId w:val="1"/>
        </w:numPr>
        <w:spacing w:after="0"/>
        <w:rPr>
          <w:rFonts w:ascii="Garamond" w:hAnsi="Garamond"/>
        </w:rPr>
      </w:pPr>
      <w:r w:rsidRPr="000E3127">
        <w:rPr>
          <w:rFonts w:ascii="Garamond" w:hAnsi="Garamond"/>
        </w:rPr>
        <w:lastRenderedPageBreak/>
        <w:t>Describe the history of the people who first settled Harlan County. (Where did they come from? When did they get there? What did they do once they settled the land?)</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EA2714" w:rsidRDefault="00EA2714" w:rsidP="00EA2714">
      <w:pPr>
        <w:pStyle w:val="ListParagraph"/>
        <w:numPr>
          <w:ilvl w:val="0"/>
          <w:numId w:val="1"/>
        </w:numPr>
        <w:spacing w:after="0"/>
        <w:rPr>
          <w:rFonts w:ascii="Garamond" w:hAnsi="Garamond"/>
        </w:rPr>
      </w:pPr>
      <w:r w:rsidRPr="000E3127">
        <w:rPr>
          <w:rFonts w:ascii="Garamond" w:hAnsi="Garamond"/>
        </w:rPr>
        <w:t>Explain how the following quote is an example of foreshadowing: “Harlan was a remote and strange place, unknown by the larger society around it, and it might well have remained so but for the fact that two of the town’s founding families – the Howards and the Turners – did not get along.” (162)</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EA2714" w:rsidRDefault="000D51F1" w:rsidP="00EA2714">
      <w:pPr>
        <w:pStyle w:val="ListParagraph"/>
        <w:numPr>
          <w:ilvl w:val="0"/>
          <w:numId w:val="1"/>
        </w:numPr>
        <w:spacing w:after="0"/>
        <w:rPr>
          <w:rFonts w:ascii="Garamond" w:hAnsi="Garamond"/>
        </w:rPr>
      </w:pPr>
      <w:r w:rsidRPr="000E3127">
        <w:rPr>
          <w:rFonts w:ascii="Garamond" w:hAnsi="Garamond"/>
        </w:rPr>
        <w:t>In the following quote, what does blood symbolize to Mrs. Turner? “’You can’t wipe out that blood,’ she said, pointing to the dirt where her son had died.” (163)</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0D51F1" w:rsidRDefault="000D51F1" w:rsidP="000D51F1">
      <w:pPr>
        <w:pStyle w:val="ListParagraph"/>
        <w:numPr>
          <w:ilvl w:val="0"/>
          <w:numId w:val="1"/>
        </w:numPr>
        <w:spacing w:after="0"/>
        <w:rPr>
          <w:rFonts w:ascii="Garamond" w:hAnsi="Garamond"/>
        </w:rPr>
      </w:pPr>
      <w:r w:rsidRPr="000E3127">
        <w:rPr>
          <w:rFonts w:ascii="Garamond" w:hAnsi="Garamond"/>
        </w:rPr>
        <w:t>Explain how the following quote is an example of understatement: “There were places in nineteenth-century America where people lived in harmony. Harlan, Kentucky, was not one of them.” (164)</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0D51F1" w:rsidRDefault="000D51F1" w:rsidP="000D51F1">
      <w:pPr>
        <w:pStyle w:val="ListParagraph"/>
        <w:numPr>
          <w:ilvl w:val="0"/>
          <w:numId w:val="1"/>
        </w:numPr>
        <w:spacing w:after="0"/>
        <w:rPr>
          <w:rFonts w:ascii="Garamond" w:hAnsi="Garamond"/>
        </w:rPr>
      </w:pPr>
      <w:r w:rsidRPr="000E3127">
        <w:rPr>
          <w:rFonts w:ascii="Garamond" w:hAnsi="Garamond"/>
        </w:rPr>
        <w:t>Ho</w:t>
      </w:r>
      <w:r w:rsidR="00E841F6">
        <w:rPr>
          <w:rFonts w:ascii="Garamond" w:hAnsi="Garamond"/>
        </w:rPr>
        <w:t>w is Mrs. Turner characterized?</w:t>
      </w:r>
    </w:p>
    <w:p w:rsidR="00E841F6" w:rsidRDefault="00E841F6" w:rsidP="00E841F6">
      <w:pPr>
        <w:pStyle w:val="ListParagraph"/>
        <w:spacing w:after="0"/>
        <w:rPr>
          <w:rFonts w:ascii="Garamond" w:hAnsi="Garamond"/>
        </w:rPr>
      </w:pPr>
    </w:p>
    <w:tbl>
      <w:tblPr>
        <w:tblStyle w:val="TableGrid"/>
        <w:tblW w:w="0" w:type="auto"/>
        <w:tblInd w:w="720" w:type="dxa"/>
        <w:tblLook w:val="04A0" w:firstRow="1" w:lastRow="0" w:firstColumn="1" w:lastColumn="0" w:noHBand="0" w:noVBand="1"/>
      </w:tblPr>
      <w:tblGrid>
        <w:gridCol w:w="4308"/>
        <w:gridCol w:w="4291"/>
      </w:tblGrid>
      <w:tr w:rsidR="00E841F6" w:rsidTr="00E841F6">
        <w:trPr>
          <w:trHeight w:val="306"/>
        </w:trPr>
        <w:tc>
          <w:tcPr>
            <w:tcW w:w="4308" w:type="dxa"/>
          </w:tcPr>
          <w:p w:rsidR="00E841F6" w:rsidRDefault="00E841F6" w:rsidP="00E841F6">
            <w:pPr>
              <w:pStyle w:val="ListParagraph"/>
              <w:ind w:left="0"/>
              <w:rPr>
                <w:rFonts w:ascii="Garamond" w:hAnsi="Garamond"/>
              </w:rPr>
            </w:pPr>
            <w:r>
              <w:rPr>
                <w:rFonts w:ascii="Garamond" w:hAnsi="Garamond"/>
              </w:rPr>
              <w:t>Personality Trait</w:t>
            </w:r>
          </w:p>
        </w:tc>
        <w:tc>
          <w:tcPr>
            <w:tcW w:w="4291" w:type="dxa"/>
          </w:tcPr>
          <w:p w:rsidR="00E841F6" w:rsidRDefault="00E841F6" w:rsidP="00E841F6">
            <w:pPr>
              <w:pStyle w:val="ListParagraph"/>
              <w:ind w:left="0"/>
              <w:rPr>
                <w:rFonts w:ascii="Garamond" w:hAnsi="Garamond"/>
              </w:rPr>
            </w:pPr>
            <w:r>
              <w:rPr>
                <w:rFonts w:ascii="Garamond" w:hAnsi="Garamond"/>
              </w:rPr>
              <w:t>Example from the Text</w:t>
            </w:r>
          </w:p>
        </w:tc>
      </w:tr>
      <w:tr w:rsidR="00E841F6" w:rsidTr="00E841F6">
        <w:trPr>
          <w:trHeight w:val="306"/>
        </w:trPr>
        <w:tc>
          <w:tcPr>
            <w:tcW w:w="4308" w:type="dxa"/>
          </w:tcPr>
          <w:p w:rsidR="00E841F6" w:rsidRDefault="00E841F6" w:rsidP="00E841F6">
            <w:pPr>
              <w:pStyle w:val="ListParagraph"/>
              <w:ind w:left="0"/>
              <w:rPr>
                <w:rFonts w:ascii="Garamond" w:hAnsi="Garamond"/>
              </w:rPr>
            </w:pPr>
          </w:p>
        </w:tc>
        <w:tc>
          <w:tcPr>
            <w:tcW w:w="4291" w:type="dxa"/>
          </w:tcPr>
          <w:p w:rsidR="00E841F6" w:rsidRDefault="00E841F6" w:rsidP="00E841F6">
            <w:pPr>
              <w:pStyle w:val="ListParagraph"/>
              <w:ind w:left="0"/>
              <w:rPr>
                <w:rFonts w:ascii="Garamond" w:hAnsi="Garamond"/>
              </w:rPr>
            </w:pPr>
          </w:p>
        </w:tc>
      </w:tr>
      <w:tr w:rsidR="00E841F6" w:rsidTr="00E841F6">
        <w:trPr>
          <w:trHeight w:val="326"/>
        </w:trPr>
        <w:tc>
          <w:tcPr>
            <w:tcW w:w="4308" w:type="dxa"/>
          </w:tcPr>
          <w:p w:rsidR="00E841F6" w:rsidRDefault="00E841F6" w:rsidP="00E841F6">
            <w:pPr>
              <w:pStyle w:val="ListParagraph"/>
              <w:ind w:left="0"/>
              <w:rPr>
                <w:rFonts w:ascii="Garamond" w:hAnsi="Garamond"/>
              </w:rPr>
            </w:pPr>
          </w:p>
        </w:tc>
        <w:tc>
          <w:tcPr>
            <w:tcW w:w="4291" w:type="dxa"/>
          </w:tcPr>
          <w:p w:rsidR="00E841F6" w:rsidRDefault="00E841F6" w:rsidP="00E841F6">
            <w:pPr>
              <w:pStyle w:val="ListParagraph"/>
              <w:ind w:left="0"/>
              <w:rPr>
                <w:rFonts w:ascii="Garamond" w:hAnsi="Garamond"/>
              </w:rPr>
            </w:pPr>
          </w:p>
        </w:tc>
      </w:tr>
      <w:tr w:rsidR="00E841F6" w:rsidTr="00E841F6">
        <w:trPr>
          <w:trHeight w:val="287"/>
        </w:trPr>
        <w:tc>
          <w:tcPr>
            <w:tcW w:w="4308" w:type="dxa"/>
          </w:tcPr>
          <w:p w:rsidR="00E841F6" w:rsidRDefault="00E841F6" w:rsidP="00E841F6">
            <w:pPr>
              <w:pStyle w:val="ListParagraph"/>
              <w:ind w:left="0"/>
              <w:rPr>
                <w:rFonts w:ascii="Garamond" w:hAnsi="Garamond"/>
              </w:rPr>
            </w:pPr>
          </w:p>
        </w:tc>
        <w:tc>
          <w:tcPr>
            <w:tcW w:w="4291" w:type="dxa"/>
          </w:tcPr>
          <w:p w:rsidR="00E841F6" w:rsidRDefault="00E841F6" w:rsidP="00E841F6">
            <w:pPr>
              <w:pStyle w:val="ListParagraph"/>
              <w:ind w:left="0"/>
              <w:rPr>
                <w:rFonts w:ascii="Garamond" w:hAnsi="Garamond"/>
              </w:rPr>
            </w:pPr>
          </w:p>
        </w:tc>
      </w:tr>
    </w:tbl>
    <w:p w:rsidR="00E841F6" w:rsidRDefault="00E841F6" w:rsidP="00E841F6">
      <w:pPr>
        <w:pStyle w:val="ListParagraph"/>
        <w:spacing w:after="0"/>
        <w:rPr>
          <w:rFonts w:ascii="Garamond" w:hAnsi="Garamond"/>
        </w:rPr>
      </w:pPr>
    </w:p>
    <w:p w:rsidR="00FE304B" w:rsidRPr="00FE304B" w:rsidRDefault="00FE304B" w:rsidP="00FE304B">
      <w:pPr>
        <w:spacing w:after="0"/>
        <w:rPr>
          <w:rFonts w:ascii="Garamond" w:hAnsi="Garamond"/>
        </w:rPr>
      </w:pPr>
    </w:p>
    <w:p w:rsidR="000D51F1" w:rsidRDefault="000D51F1" w:rsidP="000D51F1">
      <w:pPr>
        <w:pStyle w:val="ListParagraph"/>
        <w:numPr>
          <w:ilvl w:val="0"/>
          <w:numId w:val="1"/>
        </w:numPr>
        <w:spacing w:after="0"/>
        <w:rPr>
          <w:rFonts w:ascii="Garamond" w:hAnsi="Garamond"/>
        </w:rPr>
      </w:pPr>
      <w:r w:rsidRPr="000E3127">
        <w:rPr>
          <w:rFonts w:ascii="Garamond" w:hAnsi="Garamond"/>
        </w:rPr>
        <w:t>What is curious about feuds in Kentucky in the 19</w:t>
      </w:r>
      <w:r w:rsidRPr="000E3127">
        <w:rPr>
          <w:rFonts w:ascii="Garamond" w:hAnsi="Garamond"/>
          <w:vertAlign w:val="superscript"/>
        </w:rPr>
        <w:t>th</w:t>
      </w:r>
      <w:r w:rsidRPr="000E3127">
        <w:rPr>
          <w:rFonts w:ascii="Garamond" w:hAnsi="Garamond"/>
        </w:rPr>
        <w:t xml:space="preserve"> century? Find a quote from the text that sums up this major idea. (Give the page number as well.)</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0D51F1" w:rsidRDefault="000D51F1" w:rsidP="000D51F1">
      <w:pPr>
        <w:pStyle w:val="ListParagraph"/>
        <w:numPr>
          <w:ilvl w:val="0"/>
          <w:numId w:val="1"/>
        </w:numPr>
        <w:spacing w:after="0"/>
        <w:rPr>
          <w:rFonts w:ascii="Garamond" w:hAnsi="Garamond"/>
        </w:rPr>
      </w:pPr>
      <w:r w:rsidRPr="000E3127">
        <w:rPr>
          <w:rFonts w:ascii="Garamond" w:hAnsi="Garamond"/>
        </w:rPr>
        <w:t>Why do “cultures of honor” pop up in geographic regions in which the land is not good for farming? Find a quote from the text that supports your response. (Give the page number as well.)</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0D51F1" w:rsidRDefault="00A34D66" w:rsidP="000D51F1">
      <w:pPr>
        <w:pStyle w:val="ListParagraph"/>
        <w:numPr>
          <w:ilvl w:val="0"/>
          <w:numId w:val="1"/>
        </w:numPr>
        <w:spacing w:after="0"/>
        <w:rPr>
          <w:rFonts w:ascii="Garamond" w:hAnsi="Garamond"/>
        </w:rPr>
      </w:pPr>
      <w:r w:rsidRPr="000E3127">
        <w:rPr>
          <w:rFonts w:ascii="Garamond" w:hAnsi="Garamond"/>
        </w:rPr>
        <w:t>What does the cultural heritage – the lands from which the settlers came – have to do with the Appalachian tendency toward violence?</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A34D66" w:rsidRDefault="00A34D66" w:rsidP="000D51F1">
      <w:pPr>
        <w:pStyle w:val="ListParagraph"/>
        <w:numPr>
          <w:ilvl w:val="0"/>
          <w:numId w:val="1"/>
        </w:numPr>
        <w:spacing w:after="0"/>
        <w:rPr>
          <w:rFonts w:ascii="Garamond" w:hAnsi="Garamond"/>
        </w:rPr>
      </w:pPr>
      <w:r w:rsidRPr="000E3127">
        <w:rPr>
          <w:rFonts w:ascii="Garamond" w:hAnsi="Garamond"/>
        </w:rPr>
        <w:t>How did a predisposition for “clannish-ness” among the Scotch-Irish help them to survive?</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FE304B" w:rsidRDefault="00A34D66" w:rsidP="00FE304B">
      <w:pPr>
        <w:pStyle w:val="ListParagraph"/>
        <w:numPr>
          <w:ilvl w:val="0"/>
          <w:numId w:val="1"/>
        </w:numPr>
        <w:spacing w:after="0"/>
        <w:rPr>
          <w:rFonts w:ascii="Garamond" w:hAnsi="Garamond"/>
        </w:rPr>
      </w:pPr>
      <w:r w:rsidRPr="000E3127">
        <w:rPr>
          <w:rFonts w:ascii="Garamond" w:hAnsi="Garamond"/>
        </w:rPr>
        <w:t xml:space="preserve">Why </w:t>
      </w:r>
      <w:proofErr w:type="gramStart"/>
      <w:r w:rsidRPr="000E3127">
        <w:rPr>
          <w:rFonts w:ascii="Garamond" w:hAnsi="Garamond"/>
        </w:rPr>
        <w:t>are murder rates in the South higher, but property crimes</w:t>
      </w:r>
      <w:proofErr w:type="gramEnd"/>
      <w:r w:rsidRPr="000E3127">
        <w:rPr>
          <w:rFonts w:ascii="Garamond" w:hAnsi="Garamond"/>
        </w:rPr>
        <w:t xml:space="preserve"> (like muggings) lower? Find a quote from the text to support your answer. (Give the page number as well.)</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A34D66" w:rsidRDefault="004D0C7E" w:rsidP="000D51F1">
      <w:pPr>
        <w:pStyle w:val="ListParagraph"/>
        <w:numPr>
          <w:ilvl w:val="0"/>
          <w:numId w:val="1"/>
        </w:numPr>
        <w:spacing w:after="0"/>
        <w:rPr>
          <w:rFonts w:ascii="Garamond" w:hAnsi="Garamond"/>
        </w:rPr>
      </w:pPr>
      <w:r w:rsidRPr="000E3127">
        <w:rPr>
          <w:rFonts w:ascii="Garamond" w:hAnsi="Garamond"/>
        </w:rPr>
        <w:t xml:space="preserve">Explain what </w:t>
      </w:r>
      <w:proofErr w:type="spellStart"/>
      <w:r w:rsidRPr="000E3127">
        <w:rPr>
          <w:rFonts w:ascii="Garamond" w:hAnsi="Garamond"/>
        </w:rPr>
        <w:t>Gladwell</w:t>
      </w:r>
      <w:proofErr w:type="spellEnd"/>
      <w:r w:rsidRPr="000E3127">
        <w:rPr>
          <w:rFonts w:ascii="Garamond" w:hAnsi="Garamond"/>
        </w:rPr>
        <w:t xml:space="preserve"> means when he says, “We want to believe that we are not prisoners of our ethnic histories,” (170) giving an example from your own life.</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4D0C7E" w:rsidRDefault="004D0C7E" w:rsidP="000D51F1">
      <w:pPr>
        <w:pStyle w:val="ListParagraph"/>
        <w:numPr>
          <w:ilvl w:val="0"/>
          <w:numId w:val="1"/>
        </w:numPr>
        <w:spacing w:after="0"/>
        <w:rPr>
          <w:rFonts w:ascii="Garamond" w:hAnsi="Garamond"/>
        </w:rPr>
      </w:pPr>
      <w:r w:rsidRPr="000E3127">
        <w:rPr>
          <w:rFonts w:ascii="Garamond" w:hAnsi="Garamond"/>
        </w:rPr>
        <w:t>What did the researchers from the University of Michigan discover about how geographic heritage impacts the culture of honor?</w:t>
      </w: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Default="00FE304B" w:rsidP="00FE304B">
      <w:pPr>
        <w:spacing w:after="0"/>
        <w:rPr>
          <w:rFonts w:ascii="Garamond" w:hAnsi="Garamond"/>
        </w:rPr>
      </w:pPr>
    </w:p>
    <w:p w:rsidR="00FE304B" w:rsidRPr="00FE304B" w:rsidRDefault="00FE304B" w:rsidP="00FE304B">
      <w:pPr>
        <w:spacing w:after="0"/>
        <w:rPr>
          <w:rFonts w:ascii="Garamond" w:hAnsi="Garamond"/>
        </w:rPr>
      </w:pPr>
    </w:p>
    <w:p w:rsidR="00E841F6" w:rsidRDefault="00A9066A" w:rsidP="00E841F6">
      <w:pPr>
        <w:pStyle w:val="ListParagraph"/>
        <w:numPr>
          <w:ilvl w:val="0"/>
          <w:numId w:val="1"/>
        </w:numPr>
        <w:spacing w:after="0"/>
        <w:rPr>
          <w:rFonts w:ascii="Garamond" w:hAnsi="Garamond"/>
        </w:rPr>
      </w:pPr>
      <w:r w:rsidRPr="000E3127">
        <w:rPr>
          <w:rFonts w:ascii="Garamond" w:hAnsi="Garamond"/>
        </w:rPr>
        <w:t>What is the significance of the fact that southerners today, despite living in the modern world, still retain behavioral tendencies similar to their 19</w:t>
      </w:r>
      <w:r w:rsidRPr="000E3127">
        <w:rPr>
          <w:rFonts w:ascii="Garamond" w:hAnsi="Garamond"/>
          <w:vertAlign w:val="superscript"/>
        </w:rPr>
        <w:t>th</w:t>
      </w:r>
      <w:r w:rsidRPr="000E3127">
        <w:rPr>
          <w:rFonts w:ascii="Garamond" w:hAnsi="Garamond"/>
        </w:rPr>
        <w:t xml:space="preserve"> century ancestors?</w:t>
      </w:r>
    </w:p>
    <w:p w:rsidR="00E841F6" w:rsidRDefault="00E841F6" w:rsidP="00E841F6">
      <w:pPr>
        <w:spacing w:after="0"/>
        <w:rPr>
          <w:rFonts w:ascii="Garamond" w:hAnsi="Garamond"/>
        </w:rPr>
      </w:pPr>
    </w:p>
    <w:p w:rsidR="00E841F6" w:rsidRDefault="00E841F6" w:rsidP="00E841F6">
      <w:pPr>
        <w:spacing w:after="0"/>
        <w:rPr>
          <w:rFonts w:ascii="Garamond" w:hAnsi="Garamond"/>
        </w:rPr>
      </w:pPr>
    </w:p>
    <w:p w:rsidR="00E841F6" w:rsidRDefault="00E841F6" w:rsidP="00E841F6">
      <w:pPr>
        <w:spacing w:after="0"/>
        <w:rPr>
          <w:rFonts w:ascii="Garamond" w:hAnsi="Garamond"/>
        </w:rPr>
      </w:pPr>
    </w:p>
    <w:p w:rsidR="00E841F6" w:rsidRPr="00E841F6" w:rsidRDefault="00E841F6" w:rsidP="00E841F6">
      <w:pPr>
        <w:spacing w:after="0"/>
        <w:rPr>
          <w:rFonts w:ascii="Garamond" w:hAnsi="Garamond"/>
        </w:rPr>
      </w:pPr>
    </w:p>
    <w:p w:rsidR="00E841F6" w:rsidRPr="00E841F6" w:rsidRDefault="00E841F6" w:rsidP="00E841F6">
      <w:pPr>
        <w:pStyle w:val="ListParagraph"/>
        <w:numPr>
          <w:ilvl w:val="0"/>
          <w:numId w:val="1"/>
        </w:numPr>
        <w:spacing w:after="0"/>
        <w:rPr>
          <w:rFonts w:ascii="Garamond" w:hAnsi="Garamond"/>
        </w:rPr>
      </w:pPr>
      <w:r>
        <w:rPr>
          <w:rFonts w:ascii="Garamond" w:hAnsi="Garamond"/>
        </w:rPr>
        <w:t>In what ways do you think other geographic environments have impacted cultures? Give two examples.</w:t>
      </w:r>
      <w:bookmarkStart w:id="0" w:name="_GoBack"/>
      <w:bookmarkEnd w:id="0"/>
    </w:p>
    <w:tbl>
      <w:tblPr>
        <w:tblStyle w:val="TableGrid"/>
        <w:tblW w:w="0" w:type="auto"/>
        <w:tblInd w:w="720" w:type="dxa"/>
        <w:tblLook w:val="04A0" w:firstRow="1" w:lastRow="0" w:firstColumn="1" w:lastColumn="0" w:noHBand="0" w:noVBand="1"/>
      </w:tblPr>
      <w:tblGrid>
        <w:gridCol w:w="4339"/>
        <w:gridCol w:w="4291"/>
      </w:tblGrid>
      <w:tr w:rsidR="00E841F6" w:rsidTr="00E841F6">
        <w:tc>
          <w:tcPr>
            <w:tcW w:w="4675" w:type="dxa"/>
          </w:tcPr>
          <w:p w:rsidR="00E841F6" w:rsidRDefault="00E841F6" w:rsidP="00E841F6">
            <w:pPr>
              <w:pStyle w:val="ListParagraph"/>
              <w:ind w:left="0"/>
              <w:rPr>
                <w:rFonts w:ascii="Garamond" w:hAnsi="Garamond"/>
              </w:rPr>
            </w:pPr>
            <w:r>
              <w:rPr>
                <w:rFonts w:ascii="Garamond" w:hAnsi="Garamond"/>
              </w:rPr>
              <w:t>Geographic Environment</w:t>
            </w:r>
          </w:p>
        </w:tc>
        <w:tc>
          <w:tcPr>
            <w:tcW w:w="4675" w:type="dxa"/>
          </w:tcPr>
          <w:p w:rsidR="00E841F6" w:rsidRDefault="00E841F6" w:rsidP="00E841F6">
            <w:pPr>
              <w:pStyle w:val="ListParagraph"/>
              <w:ind w:left="0"/>
              <w:rPr>
                <w:rFonts w:ascii="Garamond" w:hAnsi="Garamond"/>
              </w:rPr>
            </w:pPr>
            <w:r>
              <w:rPr>
                <w:rFonts w:ascii="Garamond" w:hAnsi="Garamond"/>
              </w:rPr>
              <w:t>Cultural Impact</w:t>
            </w:r>
          </w:p>
        </w:tc>
      </w:tr>
      <w:tr w:rsidR="00E841F6" w:rsidTr="00E841F6">
        <w:tc>
          <w:tcPr>
            <w:tcW w:w="4675" w:type="dxa"/>
          </w:tcPr>
          <w:p w:rsidR="00E841F6" w:rsidRDefault="00E841F6" w:rsidP="00E841F6">
            <w:pPr>
              <w:pStyle w:val="ListParagraph"/>
              <w:ind w:left="0"/>
              <w:rPr>
                <w:rFonts w:ascii="Garamond" w:hAnsi="Garamond"/>
              </w:rPr>
            </w:pPr>
          </w:p>
        </w:tc>
        <w:tc>
          <w:tcPr>
            <w:tcW w:w="4675" w:type="dxa"/>
          </w:tcPr>
          <w:p w:rsidR="00E841F6" w:rsidRDefault="00E841F6" w:rsidP="00E841F6">
            <w:pPr>
              <w:pStyle w:val="ListParagraph"/>
              <w:ind w:left="0"/>
              <w:rPr>
                <w:rFonts w:ascii="Garamond" w:hAnsi="Garamond"/>
              </w:rPr>
            </w:pPr>
          </w:p>
        </w:tc>
      </w:tr>
      <w:tr w:rsidR="00E841F6" w:rsidTr="00E841F6">
        <w:tc>
          <w:tcPr>
            <w:tcW w:w="4675" w:type="dxa"/>
          </w:tcPr>
          <w:p w:rsidR="00E841F6" w:rsidRDefault="00E841F6" w:rsidP="00E841F6">
            <w:pPr>
              <w:pStyle w:val="ListParagraph"/>
              <w:ind w:left="0"/>
              <w:rPr>
                <w:rFonts w:ascii="Garamond" w:hAnsi="Garamond"/>
              </w:rPr>
            </w:pPr>
          </w:p>
        </w:tc>
        <w:tc>
          <w:tcPr>
            <w:tcW w:w="4675" w:type="dxa"/>
          </w:tcPr>
          <w:p w:rsidR="00E841F6" w:rsidRDefault="00E841F6" w:rsidP="00E841F6">
            <w:pPr>
              <w:pStyle w:val="ListParagraph"/>
              <w:ind w:left="0"/>
              <w:rPr>
                <w:rFonts w:ascii="Garamond" w:hAnsi="Garamond"/>
              </w:rPr>
            </w:pPr>
          </w:p>
        </w:tc>
      </w:tr>
    </w:tbl>
    <w:p w:rsidR="00E841F6" w:rsidRPr="00E841F6" w:rsidRDefault="00E841F6" w:rsidP="00E841F6">
      <w:pPr>
        <w:pStyle w:val="ListParagraph"/>
        <w:spacing w:after="0"/>
        <w:rPr>
          <w:rFonts w:ascii="Garamond" w:hAnsi="Garamond"/>
        </w:rPr>
      </w:pPr>
    </w:p>
    <w:p w:rsidR="00EA2714" w:rsidRPr="000E3127" w:rsidRDefault="00EA2714" w:rsidP="00EA2714">
      <w:pPr>
        <w:spacing w:after="0"/>
        <w:rPr>
          <w:rFonts w:ascii="Garamond" w:hAnsi="Garamond"/>
        </w:rPr>
      </w:pPr>
    </w:p>
    <w:p w:rsidR="00EA2714" w:rsidRPr="000E3127" w:rsidRDefault="00EA2714" w:rsidP="00EA2714">
      <w:pPr>
        <w:spacing w:after="0"/>
        <w:rPr>
          <w:rFonts w:ascii="Garamond" w:hAnsi="Garamond"/>
        </w:rPr>
      </w:pPr>
    </w:p>
    <w:sectPr w:rsidR="00EA2714" w:rsidRPr="000E3127" w:rsidSect="000E312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191" w:rsidRDefault="003E1191" w:rsidP="000E3127">
      <w:pPr>
        <w:spacing w:after="0" w:line="240" w:lineRule="auto"/>
      </w:pPr>
      <w:r>
        <w:separator/>
      </w:r>
    </w:p>
  </w:endnote>
  <w:endnote w:type="continuationSeparator" w:id="0">
    <w:p w:rsidR="003E1191" w:rsidRDefault="003E1191" w:rsidP="000E3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0283984"/>
      <w:docPartObj>
        <w:docPartGallery w:val="Page Numbers (Bottom of Page)"/>
        <w:docPartUnique/>
      </w:docPartObj>
    </w:sdtPr>
    <w:sdtEndPr>
      <w:rPr>
        <w:noProof/>
      </w:rPr>
    </w:sdtEndPr>
    <w:sdtContent>
      <w:p w:rsidR="003B1C37" w:rsidRDefault="003B1C37">
        <w:pPr>
          <w:pStyle w:val="Footer"/>
          <w:jc w:val="right"/>
        </w:pPr>
        <w:r>
          <w:fldChar w:fldCharType="begin"/>
        </w:r>
        <w:r>
          <w:instrText xml:space="preserve"> PAGE   \* MERGEFORMAT </w:instrText>
        </w:r>
        <w:r>
          <w:fldChar w:fldCharType="separate"/>
        </w:r>
        <w:r w:rsidR="00E841F6">
          <w:rPr>
            <w:noProof/>
          </w:rPr>
          <w:t>5</w:t>
        </w:r>
        <w:r>
          <w:rPr>
            <w:noProof/>
          </w:rPr>
          <w:fldChar w:fldCharType="end"/>
        </w:r>
      </w:p>
    </w:sdtContent>
  </w:sdt>
  <w:p w:rsidR="003B1C37" w:rsidRDefault="003B1C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191" w:rsidRDefault="003E1191" w:rsidP="000E3127">
      <w:pPr>
        <w:spacing w:after="0" w:line="240" w:lineRule="auto"/>
      </w:pPr>
      <w:r>
        <w:separator/>
      </w:r>
    </w:p>
  </w:footnote>
  <w:footnote w:type="continuationSeparator" w:id="0">
    <w:p w:rsidR="003E1191" w:rsidRDefault="003E1191" w:rsidP="000E31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3127" w:rsidRPr="000E3127" w:rsidRDefault="000E3127">
    <w:pPr>
      <w:pStyle w:val="Header"/>
      <w:rPr>
        <w:rFonts w:ascii="Garamond" w:hAnsi="Garamond"/>
      </w:rPr>
    </w:pPr>
    <w:r w:rsidRPr="000E3127">
      <w:rPr>
        <w:rFonts w:ascii="Garamond" w:hAnsi="Garamond"/>
      </w:rPr>
      <w:t>Name:</w:t>
    </w:r>
    <w:r w:rsidRPr="000E3127">
      <w:rPr>
        <w:rFonts w:ascii="Garamond" w:hAnsi="Garamond"/>
      </w:rPr>
      <w:tab/>
      <w:t>Date:</w:t>
    </w:r>
    <w:r w:rsidRPr="000E3127">
      <w:rPr>
        <w:rFonts w:ascii="Garamond" w:hAnsi="Garamond"/>
      </w:rP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4A0522"/>
    <w:multiLevelType w:val="hybridMultilevel"/>
    <w:tmpl w:val="8BD283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2714"/>
    <w:rsid w:val="000D51F1"/>
    <w:rsid w:val="000E3127"/>
    <w:rsid w:val="00102D5F"/>
    <w:rsid w:val="003B1C37"/>
    <w:rsid w:val="003E1191"/>
    <w:rsid w:val="004D0C7E"/>
    <w:rsid w:val="0063386F"/>
    <w:rsid w:val="00A34D66"/>
    <w:rsid w:val="00A9066A"/>
    <w:rsid w:val="00E841F6"/>
    <w:rsid w:val="00EA2714"/>
    <w:rsid w:val="00EC7319"/>
    <w:rsid w:val="00FE3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3BEDC1-3CB9-41F6-856E-34322C1EB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714"/>
    <w:pPr>
      <w:ind w:left="720"/>
      <w:contextualSpacing/>
    </w:pPr>
  </w:style>
  <w:style w:type="paragraph" w:styleId="Header">
    <w:name w:val="header"/>
    <w:basedOn w:val="Normal"/>
    <w:link w:val="HeaderChar"/>
    <w:uiPriority w:val="99"/>
    <w:unhideWhenUsed/>
    <w:rsid w:val="000E3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127"/>
  </w:style>
  <w:style w:type="paragraph" w:styleId="Footer">
    <w:name w:val="footer"/>
    <w:basedOn w:val="Normal"/>
    <w:link w:val="FooterChar"/>
    <w:uiPriority w:val="99"/>
    <w:unhideWhenUsed/>
    <w:rsid w:val="000E31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3127"/>
  </w:style>
  <w:style w:type="table" w:styleId="TableGrid">
    <w:name w:val="Table Grid"/>
    <w:basedOn w:val="TableNormal"/>
    <w:uiPriority w:val="39"/>
    <w:rsid w:val="00E84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1082</TotalTime>
  <Pages>5</Pages>
  <Words>927</Words>
  <Characters>5288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6203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2014-04-14T19:09:00Z</dcterms:created>
  <dcterms:modified xsi:type="dcterms:W3CDTF">2014-04-15T13:13:00Z</dcterms:modified>
</cp:coreProperties>
</file>